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F1364">
      <w:pPr>
        <w:pStyle w:val="7"/>
        <w:spacing w:line="360" w:lineRule="auto"/>
        <w:ind w:left="0" w:leftChars="0" w:firstLine="0" w:firstLineChars="0"/>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辽宁何氏医学院</w:t>
      </w:r>
    </w:p>
    <w:p w14:paraId="2E874B96">
      <w:pPr>
        <w:pStyle w:val="7"/>
        <w:spacing w:line="360" w:lineRule="auto"/>
        <w:ind w:left="0" w:leftChars="0" w:firstLine="0" w:firstLineChars="0"/>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消防维保项目</w:t>
      </w:r>
    </w:p>
    <w:p w14:paraId="6D37E0F0">
      <w:pPr>
        <w:spacing w:line="360" w:lineRule="auto"/>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询比价文件</w:t>
      </w:r>
    </w:p>
    <w:p w14:paraId="0AC219DE">
      <w:pPr>
        <w:pStyle w:val="7"/>
        <w:spacing w:line="360" w:lineRule="auto"/>
        <w:ind w:left="0" w:leftChars="0" w:firstLine="0" w:firstLineChars="0"/>
        <w:rPr>
          <w:rFonts w:hint="eastAsia" w:ascii="宋体" w:hAnsi="宋体" w:cs="宋体"/>
          <w:b/>
          <w:bCs/>
          <w:sz w:val="28"/>
          <w:szCs w:val="28"/>
          <w:lang w:val="en-US" w:eastAsia="zh-CN"/>
        </w:rPr>
      </w:pPr>
      <w:r>
        <w:rPr>
          <w:rFonts w:hint="eastAsia" w:ascii="宋体" w:hAnsi="宋体" w:cs="宋体"/>
          <w:b/>
          <w:bCs/>
          <w:sz w:val="28"/>
          <w:szCs w:val="28"/>
          <w:lang w:val="en-US" w:eastAsia="zh-CN"/>
        </w:rPr>
        <w:t>（一）项目需求:</w:t>
      </w:r>
    </w:p>
    <w:p w14:paraId="44F3B0C0">
      <w:pPr>
        <w:widowControl/>
        <w:adjustRightInd w:val="0"/>
        <w:spacing w:line="360" w:lineRule="auto"/>
        <w:jc w:val="left"/>
        <w:rPr>
          <w:rFonts w:hint="eastAsia" w:ascii="宋体" w:hAnsi="宋体" w:eastAsia="宋体" w:cs="宋体"/>
          <w:b/>
          <w:color w:val="333333"/>
          <w:kern w:val="0"/>
          <w:sz w:val="24"/>
          <w:szCs w:val="24"/>
          <w:lang w:val="zh-CN"/>
        </w:rPr>
      </w:pPr>
      <w:r>
        <w:rPr>
          <w:rFonts w:hint="eastAsia" w:ascii="宋体" w:hAnsi="宋体" w:eastAsia="宋体" w:cs="宋体"/>
          <w:b/>
          <w:color w:val="333333"/>
          <w:kern w:val="0"/>
          <w:sz w:val="24"/>
          <w:szCs w:val="24"/>
          <w:lang w:val="zh-CN"/>
        </w:rPr>
        <w:t>一、项目概况</w:t>
      </w:r>
    </w:p>
    <w:p w14:paraId="61487D43">
      <w:pPr>
        <w:widowControl/>
        <w:adjustRightInd w:val="0"/>
        <w:spacing w:line="360" w:lineRule="auto"/>
        <w:jc w:val="left"/>
        <w:rPr>
          <w:rFonts w:hint="eastAsia" w:ascii="宋体" w:hAnsi="宋体" w:eastAsia="宋体" w:cs="宋体"/>
          <w:color w:val="333333"/>
          <w:kern w:val="0"/>
          <w:sz w:val="24"/>
          <w:szCs w:val="24"/>
          <w:lang w:val="zh-CN"/>
        </w:rPr>
      </w:pPr>
      <w:r>
        <w:rPr>
          <w:rFonts w:hint="eastAsia" w:ascii="宋体" w:hAnsi="宋体" w:eastAsia="宋体" w:cs="宋体"/>
          <w:color w:val="0F1115"/>
          <w:sz w:val="24"/>
          <w:szCs w:val="24"/>
          <w:shd w:val="clear" w:color="auto" w:fill="FFFFFF"/>
        </w:rPr>
        <w:t>对学校内货梯、客梯、食堂杂物电梯（详见附表）进行维保及年检服务，确保电梯安全、稳定、合规运行。</w:t>
      </w:r>
    </w:p>
    <w:p w14:paraId="27A88EC0">
      <w:pPr>
        <w:widowControl/>
        <w:adjustRightInd w:val="0"/>
        <w:snapToGrid w:val="0"/>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二、维保与年检核心要求</w:t>
      </w:r>
    </w:p>
    <w:tbl>
      <w:tblPr>
        <w:tblStyle w:val="4"/>
        <w:tblpPr w:leftFromText="180" w:rightFromText="180" w:vertAnchor="text" w:horzAnchor="page" w:tblpX="1011" w:tblpY="237"/>
        <w:tblOverlap w:val="never"/>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203"/>
        <w:gridCol w:w="9067"/>
      </w:tblGrid>
      <w:tr w14:paraId="54AC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blHeader/>
        </w:trPr>
        <w:tc>
          <w:tcPr>
            <w:tcW w:w="1203" w:type="dxa"/>
            <w:shd w:val="clear" w:color="auto" w:fill="FFFFFF"/>
            <w:noWrap w:val="0"/>
            <w:tcMar>
              <w:top w:w="150" w:type="dxa"/>
              <w:left w:w="0" w:type="dxa"/>
              <w:bottom w:w="150" w:type="dxa"/>
              <w:right w:w="240" w:type="dxa"/>
            </w:tcMar>
            <w:vAlign w:val="center"/>
          </w:tcPr>
          <w:p w14:paraId="3DBD6EBD">
            <w:pPr>
              <w:jc w:val="center"/>
              <w:rPr>
                <w:rFonts w:hint="eastAsia" w:ascii="宋体" w:hAnsi="宋体" w:eastAsia="宋体" w:cs="宋体"/>
                <w:sz w:val="22"/>
                <w:szCs w:val="22"/>
              </w:rPr>
            </w:pPr>
            <w:r>
              <w:rPr>
                <w:rFonts w:hint="eastAsia" w:ascii="宋体" w:hAnsi="宋体" w:eastAsia="宋体" w:cs="宋体"/>
                <w:sz w:val="22"/>
                <w:szCs w:val="22"/>
              </w:rPr>
              <w:t>项目</w:t>
            </w:r>
          </w:p>
        </w:tc>
        <w:tc>
          <w:tcPr>
            <w:tcW w:w="9067" w:type="dxa"/>
            <w:shd w:val="clear" w:color="auto" w:fill="FFFFFF"/>
            <w:noWrap w:val="0"/>
            <w:tcMar>
              <w:top w:w="150" w:type="dxa"/>
              <w:left w:w="240" w:type="dxa"/>
              <w:bottom w:w="150" w:type="dxa"/>
              <w:right w:w="240" w:type="dxa"/>
            </w:tcMar>
            <w:vAlign w:val="center"/>
          </w:tcPr>
          <w:p w14:paraId="7B83C1D6">
            <w:pPr>
              <w:jc w:val="center"/>
              <w:rPr>
                <w:rFonts w:hint="eastAsia" w:ascii="宋体" w:hAnsi="宋体" w:eastAsia="宋体" w:cs="宋体"/>
                <w:sz w:val="22"/>
                <w:szCs w:val="22"/>
              </w:rPr>
            </w:pPr>
            <w:r>
              <w:rPr>
                <w:rFonts w:hint="eastAsia" w:ascii="宋体" w:hAnsi="宋体" w:eastAsia="宋体" w:cs="宋体"/>
                <w:sz w:val="22"/>
                <w:szCs w:val="22"/>
              </w:rPr>
              <w:t>具体要求</w:t>
            </w:r>
          </w:p>
        </w:tc>
      </w:tr>
      <w:tr w14:paraId="3B91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203" w:type="dxa"/>
            <w:shd w:val="clear" w:color="auto" w:fill="FFFFFF"/>
            <w:noWrap w:val="0"/>
            <w:tcMar>
              <w:top w:w="150" w:type="dxa"/>
              <w:left w:w="0" w:type="dxa"/>
              <w:bottom w:w="150" w:type="dxa"/>
              <w:right w:w="240" w:type="dxa"/>
            </w:tcMar>
            <w:vAlign w:val="center"/>
          </w:tcPr>
          <w:p w14:paraId="441195AE">
            <w:pPr>
              <w:jc w:val="center"/>
              <w:rPr>
                <w:rFonts w:hint="eastAsia" w:ascii="宋体" w:hAnsi="宋体" w:eastAsia="宋体" w:cs="宋体"/>
                <w:sz w:val="22"/>
                <w:szCs w:val="22"/>
              </w:rPr>
            </w:pPr>
            <w:r>
              <w:rPr>
                <w:rFonts w:hint="eastAsia" w:ascii="宋体" w:hAnsi="宋体" w:eastAsia="宋体" w:cs="宋体"/>
                <w:sz w:val="22"/>
                <w:szCs w:val="22"/>
              </w:rPr>
              <w:t>维保频次</w:t>
            </w:r>
          </w:p>
        </w:tc>
        <w:tc>
          <w:tcPr>
            <w:tcW w:w="9067" w:type="dxa"/>
            <w:shd w:val="clear" w:color="auto" w:fill="FFFFFF"/>
            <w:noWrap w:val="0"/>
            <w:tcMar>
              <w:top w:w="150" w:type="dxa"/>
              <w:left w:w="240" w:type="dxa"/>
              <w:bottom w:w="150" w:type="dxa"/>
              <w:right w:w="0" w:type="dxa"/>
            </w:tcMar>
            <w:vAlign w:val="center"/>
          </w:tcPr>
          <w:p w14:paraId="59EAC85D">
            <w:pPr>
              <w:rPr>
                <w:rFonts w:hint="eastAsia" w:ascii="宋体" w:hAnsi="宋体" w:eastAsia="宋体" w:cs="宋体"/>
                <w:sz w:val="22"/>
                <w:szCs w:val="22"/>
              </w:rPr>
            </w:pPr>
            <w:r>
              <w:rPr>
                <w:rFonts w:hint="eastAsia" w:ascii="宋体" w:hAnsi="宋体" w:eastAsia="宋体" w:cs="宋体"/>
                <w:sz w:val="22"/>
                <w:szCs w:val="22"/>
              </w:rPr>
              <w:t>每15天至少一次例行维保，严格按国家《电梯维护保养规则》（TSG T5002）完成半月、季度、半年、年度保养项目，并现场填写《维保记录》</w:t>
            </w:r>
          </w:p>
        </w:tc>
      </w:tr>
      <w:tr w14:paraId="57DF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203" w:type="dxa"/>
            <w:shd w:val="clear" w:color="auto" w:fill="FFFFFF"/>
            <w:noWrap w:val="0"/>
            <w:tcMar>
              <w:top w:w="150" w:type="dxa"/>
              <w:left w:w="0" w:type="dxa"/>
              <w:bottom w:w="150" w:type="dxa"/>
              <w:right w:w="240" w:type="dxa"/>
            </w:tcMar>
            <w:vAlign w:val="center"/>
          </w:tcPr>
          <w:p w14:paraId="3450C315">
            <w:pPr>
              <w:jc w:val="center"/>
              <w:rPr>
                <w:rFonts w:hint="eastAsia" w:ascii="宋体" w:hAnsi="宋体" w:eastAsia="宋体" w:cs="宋体"/>
                <w:sz w:val="22"/>
                <w:szCs w:val="22"/>
              </w:rPr>
            </w:pPr>
            <w:r>
              <w:rPr>
                <w:rFonts w:hint="eastAsia" w:ascii="宋体" w:hAnsi="宋体" w:eastAsia="宋体" w:cs="宋体"/>
                <w:sz w:val="22"/>
                <w:szCs w:val="22"/>
              </w:rPr>
              <w:t>应急响应</w:t>
            </w:r>
          </w:p>
        </w:tc>
        <w:tc>
          <w:tcPr>
            <w:tcW w:w="9067" w:type="dxa"/>
            <w:shd w:val="clear" w:color="auto" w:fill="FFFFFF"/>
            <w:noWrap w:val="0"/>
            <w:tcMar>
              <w:top w:w="150" w:type="dxa"/>
              <w:left w:w="240" w:type="dxa"/>
              <w:bottom w:w="150" w:type="dxa"/>
              <w:right w:w="0" w:type="dxa"/>
            </w:tcMar>
            <w:vAlign w:val="center"/>
          </w:tcPr>
          <w:p w14:paraId="0E95380C">
            <w:pPr>
              <w:rPr>
                <w:rFonts w:hint="eastAsia" w:ascii="宋体" w:hAnsi="宋体" w:eastAsia="宋体" w:cs="宋体"/>
                <w:sz w:val="22"/>
                <w:szCs w:val="22"/>
              </w:rPr>
            </w:pPr>
            <w:r>
              <w:rPr>
                <w:rFonts w:hint="eastAsia" w:ascii="宋体" w:hAnsi="宋体" w:eastAsia="宋体" w:cs="宋体"/>
                <w:sz w:val="22"/>
                <w:szCs w:val="22"/>
              </w:rPr>
              <w:t>困人故障：维保人员须在2小时内到场救援；</w:t>
            </w:r>
          </w:p>
          <w:p w14:paraId="7C18BE5D">
            <w:pPr>
              <w:ind w:right="-199" w:rightChars="-95"/>
              <w:rPr>
                <w:rFonts w:hint="eastAsia" w:ascii="宋体" w:hAnsi="宋体" w:eastAsia="宋体" w:cs="宋体"/>
                <w:sz w:val="22"/>
                <w:szCs w:val="22"/>
              </w:rPr>
            </w:pPr>
            <w:r>
              <w:rPr>
                <w:rFonts w:hint="eastAsia" w:ascii="宋体" w:hAnsi="宋体" w:eastAsia="宋体" w:cs="宋体"/>
                <w:sz w:val="22"/>
                <w:szCs w:val="22"/>
              </w:rPr>
              <w:t>一般故障：2小时内修复；</w:t>
            </w:r>
          </w:p>
          <w:p w14:paraId="7E120DA0">
            <w:pPr>
              <w:rPr>
                <w:rFonts w:hint="eastAsia" w:ascii="宋体" w:hAnsi="宋体" w:eastAsia="宋体" w:cs="宋体"/>
                <w:sz w:val="22"/>
                <w:szCs w:val="22"/>
              </w:rPr>
            </w:pPr>
            <w:r>
              <w:rPr>
                <w:rFonts w:hint="eastAsia" w:ascii="宋体" w:hAnsi="宋体" w:eastAsia="宋体" w:cs="宋体"/>
                <w:sz w:val="22"/>
                <w:szCs w:val="22"/>
              </w:rPr>
              <w:t>需换件的中等故障：24小时内修复；</w:t>
            </w:r>
          </w:p>
          <w:p w14:paraId="7866B1BC">
            <w:pPr>
              <w:rPr>
                <w:rFonts w:hint="eastAsia" w:ascii="宋体" w:hAnsi="宋体" w:eastAsia="宋体" w:cs="宋体"/>
                <w:sz w:val="22"/>
                <w:szCs w:val="22"/>
              </w:rPr>
            </w:pPr>
            <w:r>
              <w:rPr>
                <w:rFonts w:hint="eastAsia" w:ascii="宋体" w:hAnsi="宋体" w:eastAsia="宋体" w:cs="宋体"/>
                <w:sz w:val="22"/>
                <w:szCs w:val="22"/>
              </w:rPr>
              <w:t>重大故障：120小时内修复</w:t>
            </w:r>
          </w:p>
        </w:tc>
      </w:tr>
      <w:tr w14:paraId="523D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03" w:type="dxa"/>
            <w:shd w:val="clear" w:color="auto" w:fill="FFFFFF"/>
            <w:noWrap w:val="0"/>
            <w:tcMar>
              <w:top w:w="150" w:type="dxa"/>
              <w:left w:w="0" w:type="dxa"/>
              <w:bottom w:w="150" w:type="dxa"/>
              <w:right w:w="240" w:type="dxa"/>
            </w:tcMar>
            <w:vAlign w:val="center"/>
          </w:tcPr>
          <w:p w14:paraId="34C63106">
            <w:pPr>
              <w:jc w:val="center"/>
              <w:rPr>
                <w:rFonts w:hint="eastAsia" w:ascii="宋体" w:hAnsi="宋体" w:eastAsia="宋体" w:cs="宋体"/>
                <w:sz w:val="22"/>
                <w:szCs w:val="22"/>
              </w:rPr>
            </w:pPr>
            <w:r>
              <w:rPr>
                <w:rFonts w:hint="eastAsia" w:ascii="宋体" w:hAnsi="宋体" w:eastAsia="宋体" w:cs="宋体"/>
                <w:sz w:val="22"/>
                <w:szCs w:val="22"/>
              </w:rPr>
              <w:t>年检责任</w:t>
            </w:r>
          </w:p>
        </w:tc>
        <w:tc>
          <w:tcPr>
            <w:tcW w:w="9067" w:type="dxa"/>
            <w:shd w:val="clear" w:color="auto" w:fill="FFFFFF"/>
            <w:noWrap w:val="0"/>
            <w:tcMar>
              <w:top w:w="150" w:type="dxa"/>
              <w:left w:w="240" w:type="dxa"/>
              <w:bottom w:w="150" w:type="dxa"/>
              <w:right w:w="0" w:type="dxa"/>
            </w:tcMar>
            <w:vAlign w:val="center"/>
          </w:tcPr>
          <w:p w14:paraId="219F4208">
            <w:pPr>
              <w:rPr>
                <w:rFonts w:hint="eastAsia" w:ascii="宋体" w:hAnsi="宋体" w:eastAsia="宋体" w:cs="宋体"/>
                <w:sz w:val="22"/>
                <w:szCs w:val="22"/>
              </w:rPr>
            </w:pPr>
            <w:r>
              <w:rPr>
                <w:rFonts w:hint="eastAsia" w:ascii="宋体" w:hAnsi="宋体" w:eastAsia="宋体" w:cs="宋体"/>
                <w:sz w:val="22"/>
                <w:szCs w:val="22"/>
              </w:rPr>
              <w:t>在检验合格有效期届满前2个月主动申报年检，确保一次通过。因维保质量问题导致复检，所有费用及后果由中标方承担</w:t>
            </w:r>
          </w:p>
        </w:tc>
      </w:tr>
      <w:tr w14:paraId="042E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03" w:type="dxa"/>
            <w:shd w:val="clear" w:color="auto" w:fill="FFFFFF"/>
            <w:noWrap w:val="0"/>
            <w:tcMar>
              <w:top w:w="150" w:type="dxa"/>
              <w:left w:w="0" w:type="dxa"/>
              <w:bottom w:w="150" w:type="dxa"/>
              <w:right w:w="240" w:type="dxa"/>
            </w:tcMar>
            <w:vAlign w:val="center"/>
          </w:tcPr>
          <w:p w14:paraId="4480293F">
            <w:pPr>
              <w:jc w:val="center"/>
              <w:rPr>
                <w:rFonts w:hint="eastAsia" w:ascii="宋体" w:hAnsi="宋体" w:eastAsia="宋体" w:cs="宋体"/>
                <w:sz w:val="22"/>
                <w:szCs w:val="22"/>
              </w:rPr>
            </w:pPr>
            <w:r>
              <w:rPr>
                <w:rFonts w:hint="eastAsia" w:ascii="宋体" w:hAnsi="宋体" w:eastAsia="宋体" w:cs="宋体"/>
                <w:sz w:val="22"/>
                <w:szCs w:val="22"/>
              </w:rPr>
              <w:t>配件费用</w:t>
            </w:r>
          </w:p>
        </w:tc>
        <w:tc>
          <w:tcPr>
            <w:tcW w:w="9067" w:type="dxa"/>
            <w:shd w:val="clear" w:color="auto" w:fill="FFFFFF"/>
            <w:noWrap w:val="0"/>
            <w:tcMar>
              <w:top w:w="150" w:type="dxa"/>
              <w:left w:w="240" w:type="dxa"/>
              <w:bottom w:w="150" w:type="dxa"/>
              <w:right w:w="0" w:type="dxa"/>
            </w:tcMar>
            <w:vAlign w:val="center"/>
          </w:tcPr>
          <w:p w14:paraId="55F1B03B">
            <w:pPr>
              <w:rPr>
                <w:rFonts w:hint="eastAsia" w:ascii="宋体" w:hAnsi="宋体" w:eastAsia="宋体" w:cs="宋体"/>
                <w:sz w:val="22"/>
                <w:szCs w:val="22"/>
              </w:rPr>
            </w:pPr>
            <w:r>
              <w:rPr>
                <w:rFonts w:hint="eastAsia" w:ascii="宋体" w:hAnsi="宋体" w:eastAsia="宋体" w:cs="宋体"/>
                <w:sz w:val="22"/>
                <w:szCs w:val="22"/>
              </w:rPr>
              <w:t>更换零部件</w:t>
            </w:r>
            <w:r>
              <w:rPr>
                <w:rFonts w:hint="eastAsia" w:ascii="宋体" w:hAnsi="宋体" w:eastAsia="宋体" w:cs="宋体"/>
                <w:sz w:val="22"/>
                <w:szCs w:val="22"/>
                <w:lang w:val="en-US" w:eastAsia="zh-CN"/>
              </w:rPr>
              <w:t>累计总费用</w:t>
            </w:r>
            <w:r>
              <w:rPr>
                <w:rFonts w:hint="eastAsia" w:ascii="宋体" w:hAnsi="宋体" w:eastAsia="宋体" w:cs="宋体"/>
                <w:sz w:val="22"/>
                <w:szCs w:val="22"/>
              </w:rPr>
              <w:t>在500元以内的，由</w:t>
            </w:r>
            <w:r>
              <w:rPr>
                <w:rFonts w:hint="eastAsia" w:ascii="宋体" w:hAnsi="宋体" w:eastAsia="宋体" w:cs="宋体"/>
                <w:sz w:val="22"/>
                <w:szCs w:val="22"/>
                <w:lang w:val="en-US" w:eastAsia="zh-CN"/>
              </w:rPr>
              <w:t>中标单位</w:t>
            </w:r>
            <w:r>
              <w:rPr>
                <w:rFonts w:hint="eastAsia" w:ascii="宋体" w:hAnsi="宋体" w:eastAsia="宋体" w:cs="宋体"/>
                <w:sz w:val="22"/>
                <w:szCs w:val="22"/>
              </w:rPr>
              <w:t>免费提供。更换前须经校方确认，旧件需完整交回校方</w:t>
            </w:r>
          </w:p>
        </w:tc>
      </w:tr>
      <w:tr w14:paraId="269D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203" w:type="dxa"/>
            <w:shd w:val="clear" w:color="auto" w:fill="FFFFFF"/>
            <w:noWrap w:val="0"/>
            <w:tcMar>
              <w:top w:w="150" w:type="dxa"/>
              <w:left w:w="0" w:type="dxa"/>
              <w:bottom w:w="150" w:type="dxa"/>
              <w:right w:w="240" w:type="dxa"/>
            </w:tcMar>
            <w:vAlign w:val="center"/>
          </w:tcPr>
          <w:p w14:paraId="0C43ECF3">
            <w:pPr>
              <w:jc w:val="center"/>
              <w:rPr>
                <w:rFonts w:hint="eastAsia" w:ascii="宋体" w:hAnsi="宋体" w:eastAsia="宋体" w:cs="宋体"/>
                <w:sz w:val="22"/>
                <w:szCs w:val="22"/>
              </w:rPr>
            </w:pPr>
            <w:r>
              <w:rPr>
                <w:rFonts w:hint="eastAsia" w:ascii="宋体" w:hAnsi="宋体" w:eastAsia="宋体" w:cs="宋体"/>
                <w:sz w:val="22"/>
                <w:szCs w:val="22"/>
              </w:rPr>
              <w:t>安全保险</w:t>
            </w:r>
          </w:p>
        </w:tc>
        <w:tc>
          <w:tcPr>
            <w:tcW w:w="9067" w:type="dxa"/>
            <w:shd w:val="clear" w:color="auto" w:fill="FFFFFF"/>
            <w:noWrap w:val="0"/>
            <w:tcMar>
              <w:top w:w="150" w:type="dxa"/>
              <w:left w:w="240" w:type="dxa"/>
              <w:bottom w:w="150" w:type="dxa"/>
              <w:right w:w="0" w:type="dxa"/>
            </w:tcMar>
            <w:vAlign w:val="center"/>
          </w:tcPr>
          <w:p w14:paraId="3A335B76">
            <w:pPr>
              <w:rPr>
                <w:rFonts w:hint="eastAsia" w:ascii="宋体" w:hAnsi="宋体" w:eastAsia="宋体" w:cs="宋体"/>
                <w:sz w:val="22"/>
                <w:szCs w:val="22"/>
              </w:rPr>
            </w:pPr>
            <w:r>
              <w:rPr>
                <w:rFonts w:hint="eastAsia" w:ascii="宋体" w:hAnsi="宋体" w:eastAsia="宋体" w:cs="宋体"/>
                <w:sz w:val="22"/>
                <w:szCs w:val="22"/>
              </w:rPr>
              <w:t>合同期内，须为本项目所有电梯购买足额的电梯安全责任保险</w:t>
            </w:r>
            <w:r>
              <w:rPr>
                <w:rFonts w:hint="eastAsia" w:ascii="宋体" w:hAnsi="宋体" w:eastAsia="宋体" w:cs="宋体"/>
                <w:sz w:val="22"/>
                <w:szCs w:val="22"/>
                <w:lang w:eastAsia="zh-CN"/>
              </w:rPr>
              <w:t>（累计赔偿限额</w:t>
            </w:r>
            <w:r>
              <w:rPr>
                <w:rFonts w:hint="eastAsia" w:ascii="宋体" w:hAnsi="宋体" w:eastAsia="宋体" w:cs="宋体"/>
                <w:sz w:val="22"/>
                <w:szCs w:val="22"/>
                <w:lang w:val="en-US" w:eastAsia="zh-CN"/>
              </w:rPr>
              <w:t>不少于200万</w:t>
            </w:r>
            <w:r>
              <w:rPr>
                <w:rFonts w:hint="eastAsia" w:ascii="宋体" w:hAnsi="宋体" w:eastAsia="宋体" w:cs="宋体"/>
                <w:sz w:val="22"/>
                <w:szCs w:val="22"/>
                <w:lang w:eastAsia="zh-CN"/>
              </w:rPr>
              <w:t>）</w:t>
            </w:r>
            <w:r>
              <w:rPr>
                <w:rFonts w:hint="eastAsia" w:ascii="宋体" w:hAnsi="宋体" w:eastAsia="宋体" w:cs="宋体"/>
                <w:sz w:val="22"/>
                <w:szCs w:val="22"/>
              </w:rPr>
              <w:t>，保单复印件交校方备案</w:t>
            </w:r>
          </w:p>
        </w:tc>
      </w:tr>
      <w:tr w14:paraId="0AF1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2" w:hRule="atLeast"/>
        </w:trPr>
        <w:tc>
          <w:tcPr>
            <w:tcW w:w="1203" w:type="dxa"/>
            <w:shd w:val="clear" w:color="auto" w:fill="FFFFFF"/>
            <w:noWrap w:val="0"/>
            <w:tcMar>
              <w:top w:w="150" w:type="dxa"/>
              <w:left w:w="0" w:type="dxa"/>
              <w:bottom w:w="150" w:type="dxa"/>
              <w:right w:w="240" w:type="dxa"/>
            </w:tcMar>
            <w:vAlign w:val="center"/>
          </w:tcPr>
          <w:p w14:paraId="349D5D06">
            <w:pPr>
              <w:jc w:val="center"/>
              <w:rPr>
                <w:rFonts w:hint="eastAsia" w:ascii="宋体" w:hAnsi="宋体" w:eastAsia="宋体" w:cs="宋体"/>
                <w:sz w:val="22"/>
                <w:szCs w:val="22"/>
              </w:rPr>
            </w:pPr>
            <w:r>
              <w:rPr>
                <w:rFonts w:hint="eastAsia" w:ascii="宋体" w:hAnsi="宋体" w:eastAsia="宋体" w:cs="宋体"/>
                <w:sz w:val="22"/>
                <w:szCs w:val="22"/>
              </w:rPr>
              <w:t>应急预案</w:t>
            </w:r>
          </w:p>
        </w:tc>
        <w:tc>
          <w:tcPr>
            <w:tcW w:w="9067" w:type="dxa"/>
            <w:shd w:val="clear" w:color="auto" w:fill="FFFFFF"/>
            <w:noWrap w:val="0"/>
            <w:tcMar>
              <w:top w:w="150" w:type="dxa"/>
              <w:left w:w="240" w:type="dxa"/>
              <w:bottom w:w="150" w:type="dxa"/>
              <w:right w:w="0" w:type="dxa"/>
            </w:tcMar>
            <w:vAlign w:val="center"/>
          </w:tcPr>
          <w:p w14:paraId="2DF8AC97">
            <w:pPr>
              <w:rPr>
                <w:rFonts w:hint="eastAsia" w:ascii="宋体" w:hAnsi="宋体" w:eastAsia="宋体" w:cs="宋体"/>
                <w:sz w:val="22"/>
                <w:szCs w:val="22"/>
              </w:rPr>
            </w:pPr>
            <w:r>
              <w:rPr>
                <w:rFonts w:hint="eastAsia" w:ascii="宋体" w:hAnsi="宋体" w:eastAsia="宋体" w:cs="宋体"/>
                <w:sz w:val="22"/>
                <w:szCs w:val="22"/>
              </w:rPr>
              <w:t>制定电梯事故应急措施和救援预案，并每年至少组织一次现场演练（校方参与）</w:t>
            </w:r>
          </w:p>
        </w:tc>
      </w:tr>
    </w:tbl>
    <w:p w14:paraId="27B49871">
      <w:pPr>
        <w:spacing w:line="360" w:lineRule="auto"/>
        <w:ind w:right="-619" w:rightChars="-295"/>
        <w:rPr>
          <w:rFonts w:hint="eastAsia" w:ascii="宋体" w:hAnsi="宋体" w:eastAsia="宋体" w:cs="宋体"/>
          <w:b/>
          <w:kern w:val="0"/>
          <w:sz w:val="24"/>
          <w:szCs w:val="24"/>
        </w:rPr>
      </w:pPr>
    </w:p>
    <w:p w14:paraId="1B355A22">
      <w:pPr>
        <w:spacing w:line="360" w:lineRule="auto"/>
        <w:ind w:left="-2" w:leftChars="0" w:right="-619" w:rightChars="-295" w:firstLine="0" w:firstLineChars="0"/>
        <w:rPr>
          <w:rFonts w:hint="eastAsia" w:ascii="宋体" w:hAnsi="宋体" w:eastAsia="宋体" w:cs="宋体"/>
          <w:b/>
          <w:kern w:val="0"/>
          <w:sz w:val="24"/>
          <w:szCs w:val="24"/>
        </w:rPr>
      </w:pPr>
      <w:r>
        <w:rPr>
          <w:rFonts w:hint="eastAsia" w:ascii="宋体" w:hAnsi="宋体" w:eastAsia="宋体" w:cs="宋体"/>
          <w:b/>
          <w:kern w:val="0"/>
          <w:sz w:val="24"/>
          <w:szCs w:val="24"/>
        </w:rPr>
        <w:t>三、人员与现场管理要求</w:t>
      </w:r>
    </w:p>
    <w:p w14:paraId="308A7B5A">
      <w:pPr>
        <w:spacing w:line="360" w:lineRule="auto"/>
        <w:ind w:left="0" w:leftChars="0" w:right="0" w:righ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1.人员资质：所有维保人员须持有有效的《特种设备作业人员证》，且人证对应。</w:t>
      </w:r>
    </w:p>
    <w:p w14:paraId="20D1235A">
      <w:pPr>
        <w:spacing w:line="360" w:lineRule="auto"/>
        <w:ind w:left="0" w:leftChars="0" w:right="0" w:righ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2.24小时通讯：维保单位须保持应急电话全天候畅通，校方随时可联系到人。</w:t>
      </w:r>
    </w:p>
    <w:p w14:paraId="1597017D">
      <w:pPr>
        <w:spacing w:line="360" w:lineRule="auto"/>
        <w:ind w:left="0" w:leftChars="0" w:right="0" w:righ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3.备件储备：须自行储备易损件（如门触点、按钮、照明、开关等），避免因缺件延误修复。</w:t>
      </w:r>
    </w:p>
    <w:p w14:paraId="10687A50">
      <w:pPr>
        <w:spacing w:line="360" w:lineRule="auto"/>
        <w:ind w:left="0" w:leftChars="0" w:right="0" w:righ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4.配件质量：所有更换配件须为正规厂家生产，提供出厂检测报告和合格证，严禁使用假冒伪劣产品。</w:t>
      </w:r>
    </w:p>
    <w:p w14:paraId="56648CBB">
      <w:pPr>
        <w:spacing w:line="360" w:lineRule="auto"/>
        <w:ind w:left="0" w:leftChars="0" w:right="0" w:righ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5.标识张贴：负责制作并张贴救援电话标识（轿厢内、厅门外、杂物电梯操作位等）。</w:t>
      </w:r>
    </w:p>
    <w:p w14:paraId="1045C9D8">
      <w:pPr>
        <w:spacing w:line="360" w:lineRule="auto"/>
        <w:ind w:left="0" w:leftChars="0" w:right="0" w:righ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6.重大活动保障：学校有考试、开学、会议等重大活动时，须派专人驻场控梯，确保运行安全。</w:t>
      </w:r>
    </w:p>
    <w:p w14:paraId="7A8D151D">
      <w:pPr>
        <w:spacing w:line="360" w:lineRule="auto"/>
        <w:ind w:left="0" w:leftChars="0" w:right="0" w:righ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7.文明作业：维保人员须统一工装、佩戴工牌，维修时放置警示牌，优先选择夜间或人少时段作业，并提前征得校方同意。</w:t>
      </w:r>
    </w:p>
    <w:p w14:paraId="0D805E8E">
      <w:pPr>
        <w:spacing w:line="360" w:lineRule="auto"/>
        <w:ind w:left="0" w:leftChars="0" w:right="0" w:rightChars="0" w:firstLine="0" w:firstLineChars="0"/>
        <w:rPr>
          <w:rFonts w:hint="eastAsia" w:ascii="宋体" w:hAnsi="宋体" w:eastAsia="宋体" w:cs="宋体"/>
          <w:b/>
          <w:kern w:val="0"/>
          <w:sz w:val="24"/>
          <w:szCs w:val="24"/>
        </w:rPr>
      </w:pPr>
      <w:r>
        <w:rPr>
          <w:rFonts w:hint="eastAsia" w:ascii="宋体" w:hAnsi="宋体" w:eastAsia="宋体" w:cs="宋体"/>
          <w:b/>
          <w:kern w:val="0"/>
          <w:sz w:val="24"/>
          <w:szCs w:val="24"/>
        </w:rPr>
        <w:t>四、其他</w:t>
      </w:r>
    </w:p>
    <w:p w14:paraId="65A72604">
      <w:pPr>
        <w:spacing w:line="360" w:lineRule="auto"/>
        <w:ind w:left="0" w:leftChars="0" w:right="0" w:righ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1.中标方有义务协助校方处理与电梯相关的其他事务（如配合检查、数据报送、投诉处理等）。</w:t>
      </w:r>
    </w:p>
    <w:p w14:paraId="61009643">
      <w:pPr>
        <w:spacing w:line="360" w:lineRule="auto"/>
        <w:ind w:left="0" w:leftChars="0" w:right="0" w:righ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2.合同执行期间，若因维保单位原因造成安全事故或行政处罚，校方有权单方解约并追究其法律责任。</w:t>
      </w:r>
    </w:p>
    <w:p w14:paraId="3B73BBCC">
      <w:pPr>
        <w:spacing w:line="360" w:lineRule="auto"/>
        <w:ind w:left="0" w:leftChars="0" w:right="0" w:rightChars="0" w:firstLine="0" w:firstLineChars="0"/>
        <w:rPr>
          <w:rFonts w:hint="eastAsia" w:ascii="宋体" w:hAnsi="宋体" w:eastAsia="宋体" w:cs="宋体"/>
          <w:kern w:val="0"/>
          <w:sz w:val="24"/>
          <w:szCs w:val="24"/>
        </w:rPr>
      </w:pPr>
    </w:p>
    <w:p w14:paraId="2F023452">
      <w:pPr>
        <w:jc w:val="both"/>
        <w:rPr>
          <w:rFonts w:hint="eastAsia" w:ascii="宋体" w:hAnsi="宋体" w:cs="宋体"/>
          <w:b/>
          <w:bCs/>
          <w:sz w:val="32"/>
          <w:szCs w:val="32"/>
          <w:lang w:val="en-US" w:eastAsia="zh-CN"/>
        </w:rPr>
      </w:pPr>
      <w:r>
        <w:rPr>
          <w:rFonts w:hint="eastAsia" w:ascii="宋体" w:hAnsi="宋体" w:cs="宋体"/>
          <w:b/>
          <w:bCs/>
          <w:sz w:val="32"/>
          <w:szCs w:val="32"/>
          <w:lang w:val="en-US" w:eastAsia="zh-CN"/>
        </w:rPr>
        <w:t>（二）合同格式参考</w:t>
      </w:r>
    </w:p>
    <w:p w14:paraId="0DC6D704">
      <w:pPr>
        <w:jc w:val="both"/>
        <w:rPr>
          <w:rFonts w:hint="eastAsia" w:ascii="宋体" w:hAnsi="宋体" w:cs="宋体"/>
          <w:b/>
          <w:bCs/>
          <w:sz w:val="32"/>
          <w:szCs w:val="32"/>
          <w:lang w:val="en-US" w:eastAsia="zh-CN"/>
        </w:rPr>
      </w:pPr>
    </w:p>
    <w:p w14:paraId="6588A267">
      <w:pPr>
        <w:snapToGrid w:val="0"/>
        <w:spacing w:line="432" w:lineRule="auto"/>
        <w:jc w:val="left"/>
        <w:rPr>
          <w:rFonts w:hint="eastAsia" w:ascii="宋体" w:hAnsi="宋体" w:cs="宋体"/>
          <w:b/>
          <w:color w:val="000000"/>
          <w:kern w:val="0"/>
          <w:szCs w:val="21"/>
          <w:u w:val="single"/>
        </w:rPr>
      </w:pPr>
      <w:r>
        <w:rPr>
          <w:rFonts w:hint="eastAsia" w:ascii="宋体" w:hAnsi="宋体" w:cs="宋体"/>
          <w:b/>
          <w:color w:val="000000"/>
          <w:kern w:val="0"/>
          <w:szCs w:val="21"/>
        </w:rPr>
        <w:t>使用单位（甲方）</w:t>
      </w:r>
      <w:r>
        <w:rPr>
          <w:rFonts w:hint="eastAsia" w:ascii="宋体" w:hAnsi="宋体" w:cs="宋体"/>
          <w:b/>
          <w:color w:val="000000"/>
          <w:kern w:val="0"/>
          <w:szCs w:val="21"/>
          <w:u w:val="single"/>
        </w:rPr>
        <w:t xml:space="preserve">    辽宁何氏医学院     </w:t>
      </w:r>
    </w:p>
    <w:p w14:paraId="065D9D9F">
      <w:pPr>
        <w:snapToGrid w:val="0"/>
        <w:spacing w:line="432" w:lineRule="auto"/>
        <w:jc w:val="left"/>
        <w:rPr>
          <w:rFonts w:hint="eastAsia" w:ascii="宋体" w:hAnsi="宋体" w:cs="宋体"/>
          <w:b/>
          <w:color w:val="000000"/>
          <w:kern w:val="0"/>
          <w:szCs w:val="21"/>
          <w:u w:val="single"/>
        </w:rPr>
      </w:pPr>
      <w:r>
        <w:rPr>
          <w:rFonts w:hint="eastAsia" w:ascii="宋体" w:hAnsi="宋体" w:cs="宋体"/>
          <w:b/>
          <w:color w:val="000000"/>
          <w:kern w:val="0"/>
          <w:szCs w:val="21"/>
        </w:rPr>
        <w:t>维保单位（乙方）</w:t>
      </w:r>
      <w:r>
        <w:rPr>
          <w:rFonts w:hint="eastAsia" w:ascii="宋体" w:hAnsi="宋体" w:cs="宋体"/>
          <w:b/>
          <w:color w:val="000000"/>
          <w:kern w:val="0"/>
          <w:szCs w:val="21"/>
          <w:u w:val="single"/>
        </w:rPr>
        <w:t xml:space="preserve">           </w:t>
      </w:r>
      <w:r>
        <w:rPr>
          <w:rFonts w:hint="eastAsia" w:ascii="宋体" w:hAnsi="宋体" w:cs="宋体"/>
          <w:b/>
          <w:color w:val="000000"/>
          <w:kern w:val="0"/>
          <w:szCs w:val="21"/>
          <w:u w:val="single"/>
          <w:lang w:val="en-US" w:eastAsia="zh-CN"/>
        </w:rPr>
        <w:t xml:space="preserve"> </w:t>
      </w:r>
      <w:r>
        <w:rPr>
          <w:rFonts w:hint="eastAsia" w:ascii="宋体" w:hAnsi="宋体" w:cs="宋体"/>
          <w:b/>
          <w:color w:val="000000"/>
          <w:kern w:val="0"/>
          <w:szCs w:val="21"/>
          <w:u w:val="single"/>
        </w:rPr>
        <w:t xml:space="preserve">       </w:t>
      </w:r>
      <w:r>
        <w:rPr>
          <w:rFonts w:hint="eastAsia" w:ascii="宋体" w:hAnsi="宋体" w:cs="宋体"/>
          <w:b/>
          <w:color w:val="000000"/>
          <w:kern w:val="0"/>
          <w:szCs w:val="21"/>
          <w:u w:val="single"/>
          <w:lang w:val="en-US" w:eastAsia="zh-CN"/>
        </w:rPr>
        <w:t xml:space="preserve">   </w:t>
      </w:r>
      <w:r>
        <w:rPr>
          <w:rFonts w:hint="eastAsia" w:ascii="宋体" w:hAnsi="宋体" w:cs="宋体"/>
          <w:b/>
          <w:color w:val="000000"/>
          <w:kern w:val="0"/>
          <w:szCs w:val="21"/>
          <w:u w:val="single"/>
        </w:rPr>
        <w:t xml:space="preserve">    </w:t>
      </w:r>
    </w:p>
    <w:p w14:paraId="4BFA411C">
      <w:pPr>
        <w:pStyle w:val="7"/>
        <w:spacing w:line="360" w:lineRule="auto"/>
        <w:ind w:left="0" w:leftChars="0"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本合同由下列双方于【  】年【 】月【 】日在【沈阳】市【浑南】区签订:</w:t>
      </w:r>
    </w:p>
    <w:p w14:paraId="0F2B47D7">
      <w:pPr>
        <w:pStyle w:val="7"/>
        <w:spacing w:line="360" w:lineRule="auto"/>
        <w:ind w:left="0" w:leftChars="0"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依照《中华人民共和国民法典》、《特种设备安全监察条例》、《特种设备使用管理规则》、《电梯维护保养规则》（TSG T5002-2017）（以下简称《规则》）及其它有关规定，甲乙双方遵循平等、自愿、公平和诚实信用的原则，就电梯日常维护保养的有关事宜协商订立本合同。</w:t>
      </w:r>
    </w:p>
    <w:p w14:paraId="0F3372B4">
      <w:pPr>
        <w:snapToGrid w:val="0"/>
        <w:spacing w:line="432" w:lineRule="auto"/>
        <w:ind w:left="795" w:leftChars="228" w:hanging="316" w:hangingChars="150"/>
        <w:rPr>
          <w:rFonts w:hint="eastAsia" w:ascii="宋体" w:hAnsi="宋体" w:cs="宋体"/>
          <w:b/>
          <w:kern w:val="0"/>
          <w:szCs w:val="21"/>
        </w:rPr>
      </w:pPr>
      <w:r>
        <w:rPr>
          <w:rFonts w:hint="eastAsia" w:ascii="宋体" w:hAnsi="宋体" w:cs="宋体"/>
          <w:b/>
          <w:kern w:val="0"/>
          <w:szCs w:val="21"/>
        </w:rPr>
        <w:t>第一条  日常维护保养的电梯</w:t>
      </w:r>
    </w:p>
    <w:p w14:paraId="2DEC74CC">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甲乙双方约定，由乙方为《电梯维护保养及金额明细表》（见附件一）中列明的甲方使用、管理的电梯提供日常的维护保养和抢修服务。</w:t>
      </w:r>
    </w:p>
    <w:p w14:paraId="77A9C6E8">
      <w:pPr>
        <w:snapToGrid w:val="0"/>
        <w:spacing w:line="432" w:lineRule="auto"/>
        <w:ind w:left="795" w:leftChars="228" w:hanging="316" w:hangingChars="150"/>
        <w:rPr>
          <w:rFonts w:hint="eastAsia" w:ascii="宋体" w:hAnsi="宋体" w:cs="宋体"/>
          <w:b/>
          <w:kern w:val="0"/>
          <w:szCs w:val="21"/>
        </w:rPr>
      </w:pPr>
      <w:r>
        <w:rPr>
          <w:rFonts w:hint="eastAsia" w:ascii="宋体" w:hAnsi="宋体" w:cs="宋体"/>
          <w:b/>
          <w:kern w:val="0"/>
          <w:szCs w:val="21"/>
        </w:rPr>
        <w:t>第二条  日常维护保养内容</w:t>
      </w:r>
    </w:p>
    <w:p w14:paraId="13CC499F">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乙方应当按照《</w:t>
      </w:r>
      <w:r>
        <w:rPr>
          <w:rFonts w:hint="eastAsia" w:ascii="宋体" w:hAnsi="宋体" w:cs="ºÚÌå"/>
          <w:kern w:val="0"/>
          <w:szCs w:val="21"/>
        </w:rPr>
        <w:t>规则</w:t>
      </w:r>
      <w:r>
        <w:rPr>
          <w:rFonts w:hint="eastAsia" w:ascii="宋体" w:hAnsi="宋体" w:cs="宋体"/>
          <w:kern w:val="0"/>
          <w:szCs w:val="21"/>
        </w:rPr>
        <w:t>》中要求的至少每十五天对电梯进行一次日常维护保养，完成半月、季度、半年、年保养以及年度自行检查项目，并做好日常维护保养记录。</w:t>
      </w:r>
    </w:p>
    <w:p w14:paraId="4F4956BB">
      <w:pPr>
        <w:snapToGrid w:val="0"/>
        <w:spacing w:line="432" w:lineRule="auto"/>
        <w:ind w:left="795" w:leftChars="228" w:hanging="316" w:hangingChars="150"/>
        <w:rPr>
          <w:rFonts w:hint="eastAsia" w:ascii="宋体" w:hAnsi="宋体" w:cs="宋体"/>
          <w:b/>
          <w:kern w:val="0"/>
          <w:szCs w:val="21"/>
        </w:rPr>
      </w:pPr>
      <w:r>
        <w:rPr>
          <w:rFonts w:hint="eastAsia" w:ascii="宋体" w:hAnsi="宋体" w:cs="ËÎÌå"/>
          <w:b/>
          <w:kern w:val="0"/>
          <w:szCs w:val="21"/>
        </w:rPr>
        <w:t xml:space="preserve">第三条  </w:t>
      </w:r>
      <w:r>
        <w:rPr>
          <w:rFonts w:hint="eastAsia" w:ascii="宋体" w:hAnsi="宋体" w:cs="宋体"/>
          <w:b/>
          <w:kern w:val="0"/>
          <w:szCs w:val="21"/>
        </w:rPr>
        <w:t>日常维护保养标准</w:t>
      </w:r>
    </w:p>
    <w:p w14:paraId="6890895E">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实施日常维护保养后的电梯应当符合《</w:t>
      </w:r>
      <w:r>
        <w:rPr>
          <w:rFonts w:hint="eastAsia" w:ascii="宋体" w:hAnsi="宋体" w:cs="ºÚÌå"/>
          <w:kern w:val="0"/>
          <w:szCs w:val="21"/>
        </w:rPr>
        <w:t>规则</w:t>
      </w:r>
      <w:r>
        <w:rPr>
          <w:rFonts w:hint="eastAsia" w:ascii="宋体" w:hAnsi="宋体" w:cs="宋体"/>
          <w:kern w:val="0"/>
          <w:szCs w:val="21"/>
        </w:rPr>
        <w:t>》、《电梯制造与安装安全规范》（</w:t>
      </w:r>
      <w:r>
        <w:rPr>
          <w:rFonts w:hint="eastAsia" w:ascii="宋体" w:hAnsi="宋体"/>
          <w:kern w:val="0"/>
          <w:szCs w:val="21"/>
        </w:rPr>
        <w:t>GB 7588）</w:t>
      </w:r>
      <w:r>
        <w:rPr>
          <w:rFonts w:hint="eastAsia" w:ascii="宋体" w:hAnsi="宋体" w:cs="宋体"/>
          <w:kern w:val="0"/>
          <w:szCs w:val="21"/>
        </w:rPr>
        <w:t>、《自动扶梯和自动人行道的制造与安装安全规范》（</w:t>
      </w:r>
      <w:r>
        <w:rPr>
          <w:rFonts w:hint="eastAsia" w:ascii="宋体" w:hAnsi="宋体"/>
          <w:kern w:val="0"/>
          <w:szCs w:val="21"/>
        </w:rPr>
        <w:t>GB 16899）等安全技术规范、标准</w:t>
      </w:r>
      <w:r>
        <w:rPr>
          <w:rFonts w:hint="eastAsia" w:ascii="宋体" w:hAnsi="宋体" w:cs="宋体"/>
          <w:kern w:val="0"/>
          <w:szCs w:val="21"/>
        </w:rPr>
        <w:t>的相关要求。</w:t>
      </w:r>
    </w:p>
    <w:p w14:paraId="7D8670A0">
      <w:pPr>
        <w:snapToGrid w:val="0"/>
        <w:spacing w:line="432" w:lineRule="auto"/>
        <w:rPr>
          <w:rFonts w:hint="eastAsia" w:ascii="宋体" w:hAnsi="宋体" w:cs="宋体"/>
          <w:kern w:val="0"/>
          <w:szCs w:val="21"/>
        </w:rPr>
      </w:pPr>
      <w:r>
        <w:rPr>
          <w:rFonts w:hint="eastAsia" w:ascii="宋体" w:hAnsi="宋体" w:cs="宋体"/>
          <w:kern w:val="0"/>
          <w:szCs w:val="21"/>
        </w:rPr>
        <w:t>除上述标准外，还应当满足甲方提出的如下要求：</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w:t>
      </w:r>
    </w:p>
    <w:p w14:paraId="4772C817">
      <w:pPr>
        <w:numPr>
          <w:ilvl w:val="0"/>
          <w:numId w:val="1"/>
        </w:numPr>
        <w:snapToGrid w:val="0"/>
        <w:spacing w:line="432" w:lineRule="auto"/>
        <w:rPr>
          <w:rFonts w:hint="eastAsia" w:ascii="宋体" w:hAnsi="宋体"/>
          <w:b/>
          <w:kern w:val="0"/>
          <w:szCs w:val="21"/>
        </w:rPr>
      </w:pPr>
      <w:r>
        <w:rPr>
          <w:rFonts w:hint="eastAsia" w:ascii="宋体" w:hAnsi="宋体"/>
          <w:b/>
          <w:kern w:val="0"/>
          <w:szCs w:val="21"/>
        </w:rPr>
        <w:t>日常维护保养期限</w:t>
      </w:r>
    </w:p>
    <w:p w14:paraId="7EA33D3E">
      <w:pPr>
        <w:snapToGrid w:val="0"/>
        <w:spacing w:line="432" w:lineRule="auto"/>
        <w:ind w:firstLine="420"/>
        <w:rPr>
          <w:rFonts w:hint="eastAsia" w:ascii="宋体" w:hAnsi="宋体"/>
          <w:b/>
          <w:kern w:val="0"/>
          <w:szCs w:val="21"/>
        </w:rPr>
      </w:pPr>
      <w:r>
        <w:rPr>
          <w:rFonts w:hint="eastAsia" w:ascii="宋体" w:hAnsi="宋体"/>
          <w:kern w:val="0"/>
          <w:szCs w:val="21"/>
        </w:rPr>
        <w:t>为保证电梯</w:t>
      </w:r>
      <w:r>
        <w:rPr>
          <w:rFonts w:hint="eastAsia" w:ascii="宋体" w:hAnsi="宋体" w:cs="宋体"/>
          <w:kern w:val="0"/>
          <w:szCs w:val="21"/>
        </w:rPr>
        <w:t>日常维护保养工作规范、完整、持续，根据《</w:t>
      </w:r>
      <w:r>
        <w:rPr>
          <w:rFonts w:hint="eastAsia" w:ascii="宋体" w:hAnsi="宋体" w:cs="ºÚÌå"/>
          <w:kern w:val="0"/>
          <w:szCs w:val="21"/>
        </w:rPr>
        <w:t>规则</w:t>
      </w:r>
      <w:r>
        <w:rPr>
          <w:rFonts w:hint="eastAsia" w:ascii="宋体" w:hAnsi="宋体" w:cs="宋体"/>
          <w:kern w:val="0"/>
          <w:szCs w:val="21"/>
        </w:rPr>
        <w:t>》的有关要求，</w:t>
      </w:r>
      <w:r>
        <w:rPr>
          <w:rFonts w:hint="eastAsia" w:ascii="宋体" w:hAnsi="宋体"/>
          <w:kern w:val="0"/>
          <w:szCs w:val="21"/>
        </w:rPr>
        <w:t>本合同</w:t>
      </w:r>
      <w:r>
        <w:rPr>
          <w:rFonts w:hint="eastAsia" w:ascii="宋体" w:hAnsi="宋体" w:cs="宋体"/>
          <w:kern w:val="0"/>
          <w:szCs w:val="21"/>
        </w:rPr>
        <w:t xml:space="preserve">签订期限至少一年。 </w:t>
      </w:r>
    </w:p>
    <w:p w14:paraId="2453742A">
      <w:pPr>
        <w:snapToGrid w:val="0"/>
        <w:spacing w:line="432" w:lineRule="auto"/>
        <w:ind w:firstLine="420" w:firstLineChars="200"/>
        <w:rPr>
          <w:rFonts w:hint="default" w:ascii="宋体" w:hAnsi="宋体" w:eastAsia="宋体"/>
          <w:kern w:val="0"/>
          <w:szCs w:val="21"/>
          <w:highlight w:val="none"/>
          <w:lang w:val="en-US" w:eastAsia="zh-CN"/>
        </w:rPr>
      </w:pPr>
      <w:r>
        <w:rPr>
          <w:rFonts w:hint="eastAsia" w:ascii="宋体" w:hAnsi="宋体"/>
          <w:kern w:val="0"/>
          <w:szCs w:val="21"/>
          <w:highlight w:val="none"/>
        </w:rPr>
        <w:t>本合同期限</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年，自</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年</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日起至</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年</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日止。</w:t>
      </w:r>
      <w:r>
        <w:rPr>
          <w:rFonts w:hint="eastAsia" w:ascii="宋体" w:hAnsi="宋体"/>
          <w:kern w:val="0"/>
          <w:szCs w:val="21"/>
          <w:highlight w:val="none"/>
          <w:lang w:val="en-US" w:eastAsia="zh-CN"/>
        </w:rPr>
        <w:t>甲乙双方同意期限届满后续约的，应当于期限届满15日前重新签订合同。</w:t>
      </w:r>
    </w:p>
    <w:p w14:paraId="10868EA0">
      <w:pPr>
        <w:snapToGrid w:val="0"/>
        <w:spacing w:line="432" w:lineRule="auto"/>
        <w:ind w:firstLine="422" w:firstLineChars="200"/>
        <w:rPr>
          <w:rFonts w:hint="eastAsia" w:ascii="宋体" w:hAnsi="宋体" w:cs="宋体"/>
          <w:b/>
          <w:color w:val="000000"/>
          <w:kern w:val="0"/>
          <w:szCs w:val="21"/>
          <w:highlight w:val="none"/>
        </w:rPr>
      </w:pPr>
      <w:r>
        <w:rPr>
          <w:rFonts w:hint="eastAsia" w:ascii="宋体" w:hAnsi="宋体" w:cs="宋体"/>
          <w:b/>
          <w:color w:val="000000"/>
          <w:kern w:val="0"/>
          <w:szCs w:val="21"/>
          <w:highlight w:val="none"/>
        </w:rPr>
        <w:t>第五条  日常维护保养费</w:t>
      </w:r>
    </w:p>
    <w:p w14:paraId="67D7E134">
      <w:pPr>
        <w:snapToGrid w:val="0"/>
        <w:spacing w:line="432" w:lineRule="auto"/>
        <w:ind w:firstLine="420" w:firstLineChars="200"/>
        <w:rPr>
          <w:rFonts w:hint="eastAsia" w:ascii="宋体" w:hAnsi="宋体" w:cs="宋体"/>
          <w:kern w:val="0"/>
          <w:szCs w:val="21"/>
          <w:highlight w:val="none"/>
        </w:rPr>
      </w:pPr>
      <w:r>
        <w:rPr>
          <w:rFonts w:hint="eastAsia" w:ascii="宋体" w:hAnsi="宋体" w:cs="宋体"/>
          <w:color w:val="000000"/>
          <w:kern w:val="0"/>
          <w:szCs w:val="21"/>
          <w:highlight w:val="none"/>
          <w:lang w:val="en-US" w:eastAsia="zh-CN"/>
        </w:rPr>
        <w:t>11</w:t>
      </w:r>
      <w:r>
        <w:rPr>
          <w:rFonts w:hint="eastAsia" w:ascii="宋体" w:hAnsi="宋体" w:cs="宋体"/>
          <w:color w:val="000000"/>
          <w:kern w:val="0"/>
          <w:szCs w:val="21"/>
          <w:highlight w:val="none"/>
        </w:rPr>
        <w:t>台电梯维护保养费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含保险</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：总计</w:t>
      </w:r>
      <w:r>
        <w:rPr>
          <w:rFonts w:hint="eastAsia" w:ascii="宋体" w:hAnsi="宋体" w:cs="宋体"/>
          <w:color w:val="000000"/>
          <w:kern w:val="0"/>
          <w:szCs w:val="21"/>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Cs w:val="21"/>
          <w:highlight w:val="none"/>
        </w:rPr>
        <w:t xml:space="preserve"> 元/年（人民币），大写：</w:t>
      </w:r>
      <w:r>
        <w:rPr>
          <w:rFonts w:hint="eastAsia" w:ascii="宋体" w:hAnsi="宋体" w:cs="宋体"/>
          <w:color w:val="000000"/>
          <w:kern w:val="0"/>
          <w:szCs w:val="21"/>
          <w:highlight w:val="none"/>
          <w:u w:val="single"/>
          <w:lang w:val="en-US" w:eastAsia="zh-CN"/>
        </w:rPr>
        <w:t xml:space="preserve"> </w:t>
      </w:r>
      <w:r>
        <w:rPr>
          <w:rFonts w:hint="eastAsia" w:ascii="宋体" w:hAnsi="宋体" w:cs="宋体"/>
          <w:color w:val="000000"/>
          <w:kern w:val="0"/>
          <w:szCs w:val="21"/>
          <w:highlight w:val="none"/>
          <w:u w:val="single"/>
        </w:rPr>
        <w:t xml:space="preserve"> </w:t>
      </w:r>
      <w:r>
        <w:rPr>
          <w:rFonts w:hint="eastAsia" w:ascii="宋体" w:hAnsi="宋体" w:cs="宋体"/>
          <w:kern w:val="0"/>
          <w:szCs w:val="21"/>
          <w:highlight w:val="none"/>
        </w:rPr>
        <w:t>。</w:t>
      </w:r>
    </w:p>
    <w:p w14:paraId="3CCB0AD9">
      <w:pPr>
        <w:shd w:val="clear" w:color="auto" w:fill="auto"/>
        <w:snapToGrid w:val="0"/>
        <w:spacing w:line="432"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第六条  结算方式</w:t>
      </w:r>
    </w:p>
    <w:p w14:paraId="1F9CC433">
      <w:pPr>
        <w:shd w:val="clear" w:color="auto" w:fill="auto"/>
        <w:snapToGrid w:val="0"/>
        <w:spacing w:line="432" w:lineRule="auto"/>
        <w:rPr>
          <w:rFonts w:hint="default"/>
          <w:lang w:val="en-US" w:eastAsia="zh-CN"/>
        </w:rPr>
      </w:pPr>
      <w:r>
        <w:rPr>
          <w:rFonts w:hint="eastAsia" w:ascii="宋体" w:hAnsi="宋体" w:cs="宋体"/>
          <w:kern w:val="0"/>
          <w:szCs w:val="21"/>
          <w:highlight w:val="none"/>
        </w:rPr>
        <w:t>（一）甲方按</w:t>
      </w:r>
      <w:r>
        <w:rPr>
          <w:rFonts w:hint="eastAsia" w:ascii="宋体" w:hAnsi="宋体" w:cs="宋体"/>
          <w:b/>
          <w:kern w:val="0"/>
          <w:szCs w:val="21"/>
          <w:highlight w:val="none"/>
        </w:rPr>
        <w:t>（ □月   ■季  □半年   □年 ）</w:t>
      </w:r>
      <w:r>
        <w:rPr>
          <w:rFonts w:hint="eastAsia" w:ascii="宋体" w:hAnsi="宋体" w:cs="宋体"/>
          <w:kern w:val="0"/>
          <w:szCs w:val="21"/>
          <w:highlight w:val="none"/>
        </w:rPr>
        <w:t>支付维护保养费，具体支付时间和金额为：</w:t>
      </w:r>
      <w:r>
        <w:rPr>
          <w:rFonts w:hint="eastAsia" w:ascii="宋体" w:hAnsi="宋体" w:cs="宋体"/>
          <w:kern w:val="0"/>
          <w:szCs w:val="21"/>
          <w:highlight w:val="none"/>
          <w:u w:val="single"/>
        </w:rPr>
        <w:t xml:space="preserve"> </w:t>
      </w:r>
      <w:r>
        <w:rPr>
          <w:rFonts w:hint="eastAsia" w:ascii="宋体" w:hAnsi="宋体" w:cs="宋体"/>
          <w:color w:val="FF0000"/>
          <w:kern w:val="0"/>
          <w:szCs w:val="21"/>
          <w:highlight w:val="none"/>
          <w:u w:val="single"/>
        </w:rPr>
        <w:t xml:space="preserve">                                                                                        </w:t>
      </w:r>
      <w:r>
        <w:rPr>
          <w:rFonts w:hint="eastAsia" w:ascii="宋体" w:hAnsi="宋体" w:cs="宋体"/>
          <w:kern w:val="0"/>
          <w:szCs w:val="21"/>
          <w:highlight w:val="none"/>
          <w:u w:val="single"/>
        </w:rPr>
        <w:t>合同签订后，</w:t>
      </w:r>
      <w:r>
        <w:rPr>
          <w:rFonts w:hint="eastAsia" w:ascii="宋体" w:hAnsi="宋体"/>
          <w:highlight w:val="none"/>
          <w:u w:val="single"/>
        </w:rPr>
        <w:t>电梯维保费按季度（每三个月）结算支付。本合同生效后，每季度末支付本季度的维保费，每期结算根据实际的数量经双方确认后确定付款金额</w:t>
      </w:r>
      <w:r>
        <w:rPr>
          <w:rFonts w:hint="eastAsia" w:ascii="宋体" w:hAnsi="宋体"/>
          <w:highlight w:val="none"/>
          <w:u w:val="single"/>
          <w:lang w:eastAsia="zh-CN"/>
        </w:rPr>
        <w:t>，</w:t>
      </w:r>
      <w:r>
        <w:rPr>
          <w:rFonts w:hint="eastAsia" w:ascii="宋体" w:hAnsi="宋体"/>
          <w:highlight w:val="none"/>
          <w:u w:val="single"/>
          <w:lang w:val="en-US" w:eastAsia="zh-CN"/>
        </w:rPr>
        <w:t>每季度维护保养费为   /4=  元，</w:t>
      </w:r>
      <w:r>
        <w:rPr>
          <w:rFonts w:hint="eastAsia" w:ascii="宋体" w:hAnsi="宋体"/>
          <w:highlight w:val="none"/>
          <w:u w:val="single"/>
        </w:rPr>
        <w:t>乙方提供相应金额的增值税发票后，甲方支付乙方电梯维保费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kern w:val="0"/>
          <w:szCs w:val="21"/>
          <w:highlight w:val="none"/>
          <w:lang w:val="en-US" w:eastAsia="zh-CN"/>
        </w:rPr>
        <w:t>乙方开具发票前，甲方有权不支付任何款项且不构成违约，由此造成任何后果均由乙方自行承担。</w:t>
      </w:r>
    </w:p>
    <w:p w14:paraId="511485E3">
      <w:pPr>
        <w:snapToGrid w:val="0"/>
        <w:spacing w:line="432" w:lineRule="auto"/>
        <w:ind w:firstLine="420" w:firstLineChars="200"/>
        <w:rPr>
          <w:rFonts w:hint="eastAsia" w:ascii="宋体" w:hAnsi="宋体" w:cs="宋体"/>
          <w:b/>
          <w:kern w:val="0"/>
          <w:szCs w:val="21"/>
        </w:rPr>
      </w:pPr>
      <w:r>
        <w:rPr>
          <w:rFonts w:hint="eastAsia" w:ascii="宋体" w:hAnsi="宋体" w:cs="宋体"/>
          <w:kern w:val="0"/>
          <w:szCs w:val="21"/>
        </w:rPr>
        <w:t xml:space="preserve">（二）支付方式： </w:t>
      </w:r>
      <w:r>
        <w:rPr>
          <w:rFonts w:hint="eastAsia" w:ascii="宋体" w:hAnsi="宋体" w:cs="宋体"/>
          <w:b/>
          <w:kern w:val="0"/>
          <w:szCs w:val="21"/>
        </w:rPr>
        <w:t xml:space="preserve"> □支票    ■汇到乙方指定帐号。</w:t>
      </w:r>
    </w:p>
    <w:p w14:paraId="23A91C29">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（三）本合同项下增值税发票及收款账户信息如下：</w:t>
      </w:r>
    </w:p>
    <w:p w14:paraId="4D533F87">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甲方增值税发票信息：</w:t>
      </w:r>
    </w:p>
    <w:p w14:paraId="125FA9A4">
      <w:pPr>
        <w:snapToGrid w:val="0"/>
        <w:spacing w:line="43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单位名称：【辽宁何氏医学院】</w:t>
      </w:r>
    </w:p>
    <w:p w14:paraId="11F11204">
      <w:pPr>
        <w:snapToGrid w:val="0"/>
        <w:spacing w:line="43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纳税人识别号：【</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w:t>
      </w:r>
    </w:p>
    <w:p w14:paraId="150DBCB8">
      <w:pPr>
        <w:snapToGrid w:val="0"/>
        <w:spacing w:line="43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单位地址：【</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w:t>
      </w:r>
    </w:p>
    <w:p w14:paraId="615A54BC">
      <w:pPr>
        <w:snapToGrid w:val="0"/>
        <w:spacing w:line="43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开户行</w:t>
      </w:r>
      <w:r>
        <w:rPr>
          <w:rFonts w:hint="eastAsia" w:ascii="宋体" w:hAnsi="宋体" w:eastAsia="宋体" w:cs="宋体"/>
          <w:kern w:val="0"/>
          <w:szCs w:val="21"/>
          <w:lang w:val="en-US" w:eastAsia="zh-CN"/>
        </w:rPr>
        <w:t>及账号</w:t>
      </w:r>
      <w:r>
        <w:rPr>
          <w:rFonts w:hint="eastAsia" w:ascii="宋体" w:hAnsi="宋体" w:eastAsia="宋体" w:cs="宋体"/>
          <w:kern w:val="0"/>
          <w:szCs w:val="21"/>
        </w:rPr>
        <w:t>：【</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w:t>
      </w:r>
    </w:p>
    <w:p w14:paraId="3787DEA8">
      <w:pPr>
        <w:snapToGrid w:val="0"/>
        <w:spacing w:line="43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乙方收款账户信息：</w:t>
      </w:r>
    </w:p>
    <w:p w14:paraId="13EC5772">
      <w:pPr>
        <w:snapToGrid w:val="0"/>
        <w:spacing w:line="432"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开户行：【</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p>
    <w:p w14:paraId="2DDC5238">
      <w:pPr>
        <w:snapToGrid w:val="0"/>
        <w:spacing w:line="432"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开户名：【</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p>
    <w:p w14:paraId="6DB3FAFB">
      <w:pPr>
        <w:snapToGrid w:val="0"/>
        <w:spacing w:line="432"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账号：【</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p>
    <w:p w14:paraId="6D708569">
      <w:pPr>
        <w:snapToGrid w:val="0"/>
        <w:spacing w:line="432"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联行号：【</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w:t>
      </w:r>
    </w:p>
    <w:p w14:paraId="0AFE212C">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乙方确认，甲方向上述账户付款即视为甲方已履行相应付款义务；如需变更上述账户，将提前十个工作日书面通知甲方，否则自愿承担甲方付款延迟等一切不利后果。</w:t>
      </w:r>
    </w:p>
    <w:p w14:paraId="7D6815DE">
      <w:pPr>
        <w:snapToGrid w:val="0"/>
        <w:spacing w:line="432" w:lineRule="auto"/>
        <w:ind w:firstLine="422" w:firstLineChars="200"/>
        <w:rPr>
          <w:rFonts w:hint="eastAsia" w:ascii="宋体" w:hAnsi="宋体" w:cs="宋体"/>
          <w:kern w:val="0"/>
          <w:szCs w:val="21"/>
        </w:rPr>
      </w:pPr>
      <w:r>
        <w:rPr>
          <w:rFonts w:hint="eastAsia" w:ascii="宋体" w:hAnsi="宋体" w:cs="宋体"/>
          <w:b/>
          <w:kern w:val="0"/>
          <w:szCs w:val="21"/>
        </w:rPr>
        <w:t>第七条  日常维护保养方式：</w:t>
      </w:r>
      <w:r>
        <w:rPr>
          <w:rFonts w:hint="eastAsia" w:ascii="宋体" w:hAnsi="宋体" w:cs="宋体"/>
          <w:kern w:val="0"/>
          <w:szCs w:val="21"/>
        </w:rPr>
        <w:t xml:space="preserve">   </w:t>
      </w:r>
      <w:r>
        <w:rPr>
          <w:rFonts w:hint="eastAsia" w:ascii="宋体" w:hAnsi="宋体" w:cs="宋体"/>
          <w:b/>
          <w:kern w:val="0"/>
          <w:szCs w:val="21"/>
        </w:rPr>
        <w:t xml:space="preserve">  □清包    ■ 半包    □大包</w:t>
      </w:r>
      <w:r>
        <w:rPr>
          <w:rFonts w:hint="eastAsia" w:ascii="宋体" w:hAnsi="宋体" w:cs="宋体"/>
          <w:kern w:val="0"/>
          <w:szCs w:val="21"/>
        </w:rPr>
        <w:t>。</w:t>
      </w:r>
    </w:p>
    <w:p w14:paraId="393E1FFE">
      <w:pPr>
        <w:snapToGrid w:val="0"/>
        <w:spacing w:line="432" w:lineRule="auto"/>
        <w:ind w:firstLine="420" w:firstLineChars="200"/>
        <w:rPr>
          <w:rFonts w:hint="eastAsia" w:ascii="宋体" w:hAnsi="宋体" w:cs="ËÎÌå"/>
          <w:kern w:val="0"/>
          <w:szCs w:val="21"/>
        </w:rPr>
      </w:pPr>
      <w:r>
        <w:rPr>
          <w:rFonts w:hint="eastAsia" w:ascii="宋体" w:hAnsi="宋体" w:cs="ËÎÌå"/>
          <w:kern w:val="0"/>
          <w:szCs w:val="21"/>
        </w:rPr>
        <w:t>半包维保中更换零部件</w:t>
      </w:r>
      <w:r>
        <w:rPr>
          <w:rFonts w:hint="eastAsia" w:ascii="宋体" w:hAnsi="宋体" w:cs="ËÎÌå"/>
          <w:kern w:val="0"/>
          <w:szCs w:val="21"/>
          <w:lang w:val="en-US" w:eastAsia="zh-CN"/>
        </w:rPr>
        <w:t>累计总费用</w:t>
      </w:r>
      <w:r>
        <w:rPr>
          <w:rFonts w:hint="eastAsia" w:ascii="宋体" w:hAnsi="宋体" w:cs="ËÎÌå"/>
          <w:kern w:val="0"/>
          <w:szCs w:val="21"/>
        </w:rPr>
        <w:t>在</w:t>
      </w:r>
      <w:r>
        <w:rPr>
          <w:rFonts w:hint="eastAsia" w:ascii="宋体" w:hAnsi="宋体" w:cs="ËÎÌå"/>
          <w:kern w:val="0"/>
          <w:szCs w:val="21"/>
          <w:u w:val="single"/>
        </w:rPr>
        <w:t xml:space="preserve">  </w:t>
      </w:r>
      <w:r>
        <w:rPr>
          <w:rFonts w:hint="eastAsia" w:ascii="宋体" w:hAnsi="宋体" w:cs="ËÎÌå"/>
          <w:kern w:val="0"/>
          <w:szCs w:val="21"/>
          <w:u w:val="single"/>
          <w:lang w:val="en-US" w:eastAsia="zh-CN"/>
        </w:rPr>
        <w:t xml:space="preserve">   </w:t>
      </w:r>
      <w:r>
        <w:rPr>
          <w:rFonts w:hint="eastAsia" w:ascii="宋体" w:hAnsi="宋体" w:cs="ËÎÌå"/>
          <w:kern w:val="0"/>
          <w:szCs w:val="21"/>
          <w:u w:val="single"/>
        </w:rPr>
        <w:t xml:space="preserve">  </w:t>
      </w:r>
      <w:r>
        <w:rPr>
          <w:rFonts w:hint="eastAsia" w:ascii="宋体" w:hAnsi="宋体" w:cs="ËÎÌå"/>
          <w:kern w:val="0"/>
          <w:szCs w:val="21"/>
        </w:rPr>
        <w:t>元以内的，由乙方免费提供</w:t>
      </w:r>
      <w:r>
        <w:rPr>
          <w:rFonts w:hint="eastAsia" w:ascii="宋体" w:hAnsi="宋体" w:cs="ËÎÌå"/>
          <w:kern w:val="0"/>
          <w:szCs w:val="21"/>
          <w:lang w:val="en-US" w:eastAsia="zh-CN"/>
        </w:rPr>
        <w:t>并更换</w:t>
      </w:r>
      <w:r>
        <w:rPr>
          <w:rFonts w:hint="eastAsia" w:ascii="宋体" w:hAnsi="宋体" w:cs="ËÎÌå"/>
          <w:kern w:val="0"/>
          <w:szCs w:val="21"/>
          <w:lang w:eastAsia="zh-CN"/>
        </w:rPr>
        <w:t>，更换前须经</w:t>
      </w:r>
      <w:r>
        <w:rPr>
          <w:rFonts w:hint="eastAsia" w:ascii="宋体" w:hAnsi="宋体" w:cs="ËÎÌå"/>
          <w:kern w:val="0"/>
          <w:szCs w:val="21"/>
          <w:lang w:val="en-US" w:eastAsia="zh-CN"/>
        </w:rPr>
        <w:t>甲</w:t>
      </w:r>
      <w:r>
        <w:rPr>
          <w:rFonts w:hint="eastAsia" w:ascii="宋体" w:hAnsi="宋体" w:cs="ËÎÌå"/>
          <w:kern w:val="0"/>
          <w:szCs w:val="21"/>
          <w:lang w:eastAsia="zh-CN"/>
        </w:rPr>
        <w:t>方确认，旧件需完整交回</w:t>
      </w:r>
      <w:r>
        <w:rPr>
          <w:rFonts w:hint="eastAsia" w:ascii="宋体" w:hAnsi="宋体" w:cs="ËÎÌå"/>
          <w:kern w:val="0"/>
          <w:szCs w:val="21"/>
          <w:lang w:val="en-US" w:eastAsia="zh-CN"/>
        </w:rPr>
        <w:t>甲</w:t>
      </w:r>
      <w:r>
        <w:rPr>
          <w:rFonts w:hint="eastAsia" w:ascii="宋体" w:hAnsi="宋体" w:cs="ËÎÌå"/>
          <w:kern w:val="0"/>
          <w:szCs w:val="21"/>
          <w:lang w:eastAsia="zh-CN"/>
        </w:rPr>
        <w:t>方，</w:t>
      </w:r>
      <w:r>
        <w:rPr>
          <w:rFonts w:hint="eastAsia" w:ascii="宋体" w:hAnsi="宋体" w:cs="ËÎÌå"/>
          <w:kern w:val="0"/>
          <w:szCs w:val="21"/>
          <w:lang w:val="en-US" w:eastAsia="zh-CN"/>
        </w:rPr>
        <w:t>详见</w:t>
      </w:r>
      <w:r>
        <w:rPr>
          <w:rFonts w:hint="eastAsia" w:ascii="宋体" w:hAnsi="宋体" w:cs="ËÎÌå"/>
          <w:kern w:val="0"/>
          <w:szCs w:val="21"/>
        </w:rPr>
        <w:t>附件二免费更换配件明细表。</w:t>
      </w:r>
      <w:r>
        <w:rPr>
          <w:rFonts w:hint="eastAsia" w:ascii="宋体" w:hAnsi="宋体"/>
          <w:szCs w:val="21"/>
        </w:rPr>
        <w:t>（此条针对半包和大包合同）</w:t>
      </w:r>
      <w:r>
        <w:rPr>
          <w:rFonts w:hint="eastAsia" w:ascii="宋体" w:hAnsi="宋体" w:cs="ËÎÌå"/>
          <w:kern w:val="0"/>
          <w:szCs w:val="21"/>
        </w:rPr>
        <w:t>。</w:t>
      </w:r>
    </w:p>
    <w:p w14:paraId="65DBB71C">
      <w:pPr>
        <w:snapToGrid w:val="0"/>
        <w:spacing w:line="432" w:lineRule="auto"/>
        <w:ind w:firstLine="422" w:firstLineChars="200"/>
        <w:rPr>
          <w:rFonts w:hint="eastAsia" w:ascii="宋体" w:hAnsi="宋体" w:cs="ËÎÌå"/>
          <w:kern w:val="0"/>
          <w:szCs w:val="21"/>
        </w:rPr>
      </w:pPr>
      <w:r>
        <w:rPr>
          <w:rFonts w:hint="eastAsia" w:ascii="宋体" w:hAnsi="宋体" w:cs="ËÎÌå"/>
          <w:b/>
          <w:kern w:val="0"/>
          <w:szCs w:val="21"/>
        </w:rPr>
        <w:t>第八条  乙方</w:t>
      </w:r>
      <w:r>
        <w:rPr>
          <w:rFonts w:hint="eastAsia" w:ascii="宋体" w:hAnsi="宋体" w:cs="宋体"/>
          <w:b/>
          <w:kern w:val="0"/>
          <w:szCs w:val="21"/>
        </w:rPr>
        <w:t>24小时服务热线电话：</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 。</w:t>
      </w:r>
    </w:p>
    <w:p w14:paraId="29C0CF06">
      <w:pPr>
        <w:snapToGrid w:val="0"/>
        <w:spacing w:line="432" w:lineRule="auto"/>
        <w:ind w:firstLine="420" w:firstLineChars="200"/>
        <w:rPr>
          <w:rFonts w:hint="eastAsia" w:ascii="宋体" w:hAnsi="宋体" w:cs="ËÎÌå"/>
          <w:kern w:val="0"/>
          <w:szCs w:val="21"/>
        </w:rPr>
      </w:pPr>
      <w:r>
        <w:rPr>
          <w:rFonts w:hint="eastAsia" w:ascii="宋体" w:hAnsi="宋体" w:cs="宋体"/>
          <w:kern w:val="0"/>
          <w:szCs w:val="21"/>
        </w:rPr>
        <w:t>抢修到场时间</w:t>
      </w:r>
      <w:r>
        <w:rPr>
          <w:rFonts w:hint="eastAsia" w:ascii="宋体" w:hAnsi="宋体" w:cs="宋体"/>
          <w:b/>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rPr>
        <w:t>。</w:t>
      </w:r>
      <w:r>
        <w:t xml:space="preserve">                       </w:t>
      </w:r>
    </w:p>
    <w:p w14:paraId="323A1FD8">
      <w:pPr>
        <w:snapToGrid w:val="0"/>
        <w:spacing w:line="432" w:lineRule="auto"/>
        <w:ind w:firstLine="422" w:firstLineChars="200"/>
        <w:rPr>
          <w:rFonts w:hint="eastAsia" w:ascii="宋体" w:hAnsi="宋体" w:cs="ËÎÌå"/>
          <w:kern w:val="0"/>
          <w:szCs w:val="21"/>
          <w:u w:val="single"/>
        </w:rPr>
      </w:pPr>
      <w:r>
        <w:rPr>
          <w:rFonts w:hint="eastAsia" w:ascii="宋体" w:hAnsi="宋体" w:cs="ËÎÌå"/>
          <w:b/>
          <w:kern w:val="0"/>
          <w:szCs w:val="21"/>
        </w:rPr>
        <w:t>第九条  驻场：</w:t>
      </w:r>
      <w:r>
        <w:rPr>
          <w:rFonts w:hint="eastAsia" w:ascii="宋体" w:hAnsi="宋体" w:cs="ËÎÌå"/>
          <w:kern w:val="0"/>
          <w:szCs w:val="21"/>
        </w:rPr>
        <w:t>应甲方要求，乙方</w:t>
      </w:r>
      <w:r>
        <w:rPr>
          <w:rFonts w:hint="eastAsia" w:ascii="宋体" w:hAnsi="宋体" w:cs="ËÎÌå"/>
          <w:b/>
          <w:kern w:val="0"/>
          <w:szCs w:val="21"/>
        </w:rPr>
        <w:t>（</w:t>
      </w:r>
      <w:r>
        <w:rPr>
          <w:rFonts w:hint="eastAsia" w:ascii="宋体" w:hAnsi="宋体" w:cs="宋体"/>
          <w:b/>
          <w:kern w:val="0"/>
          <w:szCs w:val="21"/>
        </w:rPr>
        <w:t>□</w:t>
      </w:r>
      <w:r>
        <w:rPr>
          <w:rFonts w:hint="eastAsia" w:ascii="宋体" w:hAnsi="宋体" w:cs="ËÎÌå"/>
          <w:b/>
          <w:kern w:val="0"/>
          <w:szCs w:val="21"/>
        </w:rPr>
        <w:t xml:space="preserve">是  </w:t>
      </w:r>
      <w:r>
        <w:rPr>
          <w:rFonts w:hint="eastAsia" w:ascii="宋体" w:hAnsi="宋体" w:cs="宋体"/>
          <w:b/>
          <w:kern w:val="0"/>
          <w:szCs w:val="21"/>
        </w:rPr>
        <w:t>■</w:t>
      </w:r>
      <w:r>
        <w:rPr>
          <w:rFonts w:hint="eastAsia" w:ascii="宋体" w:hAnsi="宋体" w:cs="ËÎÌå"/>
          <w:b/>
          <w:kern w:val="0"/>
          <w:szCs w:val="21"/>
        </w:rPr>
        <w:t>否）</w:t>
      </w:r>
      <w:r>
        <w:rPr>
          <w:rFonts w:hint="eastAsia" w:ascii="宋体" w:hAnsi="宋体" w:cs="ËÎÌå"/>
          <w:kern w:val="0"/>
          <w:szCs w:val="21"/>
        </w:rPr>
        <w:t>提供驻场作业服务</w:t>
      </w:r>
    </w:p>
    <w:p w14:paraId="108159AC">
      <w:pPr>
        <w:snapToGrid w:val="0"/>
        <w:spacing w:line="432" w:lineRule="auto"/>
        <w:ind w:firstLine="422" w:firstLineChars="200"/>
        <w:rPr>
          <w:rFonts w:hint="eastAsia" w:ascii="宋体" w:hAnsi="宋体" w:cs="ËÎÌå"/>
          <w:b/>
          <w:kern w:val="0"/>
          <w:szCs w:val="21"/>
          <w:u w:val="single"/>
        </w:rPr>
      </w:pPr>
      <w:r>
        <w:rPr>
          <w:rFonts w:hint="eastAsia" w:ascii="宋体" w:hAnsi="宋体"/>
          <w:b/>
          <w:szCs w:val="21"/>
        </w:rPr>
        <w:t>第十条  甲方权利、义务</w:t>
      </w:r>
    </w:p>
    <w:p w14:paraId="6F764E11">
      <w:pPr>
        <w:snapToGrid w:val="0"/>
        <w:spacing w:line="432" w:lineRule="auto"/>
        <w:ind w:firstLine="316" w:firstLineChars="150"/>
        <w:rPr>
          <w:rFonts w:hint="eastAsia" w:ascii="宋体" w:hAnsi="宋体"/>
          <w:b/>
          <w:szCs w:val="21"/>
        </w:rPr>
      </w:pPr>
      <w:r>
        <w:rPr>
          <w:rFonts w:hint="eastAsia" w:ascii="宋体" w:hAnsi="宋体"/>
          <w:b/>
          <w:szCs w:val="21"/>
        </w:rPr>
        <w:t>（一）权利</w:t>
      </w:r>
    </w:p>
    <w:p w14:paraId="7A5D42CF">
      <w:pPr>
        <w:snapToGrid w:val="0"/>
        <w:spacing w:line="432" w:lineRule="auto"/>
        <w:ind w:firstLine="420" w:firstLineChars="200"/>
        <w:rPr>
          <w:rFonts w:hint="eastAsia" w:ascii="宋体" w:hAnsi="宋体"/>
          <w:szCs w:val="21"/>
        </w:rPr>
      </w:pPr>
      <w:r>
        <w:rPr>
          <w:rFonts w:hint="eastAsia" w:ascii="宋体" w:hAnsi="宋体"/>
          <w:szCs w:val="21"/>
        </w:rPr>
        <w:t>1、有权监督乙方按照国家相关规定和本合同约定履行日常维护保养义务，发出故障通知或提出建议。</w:t>
      </w:r>
    </w:p>
    <w:p w14:paraId="6328093F">
      <w:pPr>
        <w:snapToGrid w:val="0"/>
        <w:spacing w:line="432" w:lineRule="auto"/>
        <w:ind w:firstLine="420" w:firstLineChars="200"/>
        <w:rPr>
          <w:rFonts w:hint="eastAsia" w:ascii="宋体" w:hAnsi="宋体"/>
          <w:szCs w:val="21"/>
        </w:rPr>
      </w:pPr>
      <w:r>
        <w:rPr>
          <w:rFonts w:hint="eastAsia" w:ascii="宋体" w:hAnsi="宋体"/>
          <w:szCs w:val="21"/>
        </w:rPr>
        <w:t>2、有权要求乙方保障电梯的正常运行。乙方的维护保养达不到相关安全技术规范、标准及合同约定的维护保养标准或要求的，甲方有权拒绝在日常维护保养记录上签字并有权拒付相关费用。</w:t>
      </w:r>
    </w:p>
    <w:p w14:paraId="0E085F33">
      <w:pPr>
        <w:snapToGrid w:val="0"/>
        <w:spacing w:line="432" w:lineRule="auto"/>
        <w:ind w:firstLine="420" w:firstLineChars="200"/>
        <w:rPr>
          <w:rFonts w:hint="eastAsia" w:ascii="宋体" w:hAnsi="宋体"/>
          <w:szCs w:val="21"/>
        </w:rPr>
      </w:pPr>
      <w:r>
        <w:rPr>
          <w:rFonts w:hint="eastAsia" w:ascii="宋体" w:hAnsi="宋体"/>
          <w:szCs w:val="21"/>
        </w:rPr>
        <w:t>3、为保持电梯正常运行, 需要更换零件、部件或进行小型收费工程,乙方需要征得甲方同意后方可实施, 费用由双方根据</w:t>
      </w:r>
      <w:r>
        <w:rPr>
          <w:rFonts w:hint="eastAsia" w:ascii="宋体" w:hAnsi="宋体" w:cs="宋体"/>
          <w:kern w:val="0"/>
          <w:szCs w:val="21"/>
        </w:rPr>
        <w:t>维护保养方式</w:t>
      </w:r>
      <w:r>
        <w:rPr>
          <w:rFonts w:hint="eastAsia" w:ascii="宋体" w:hAnsi="宋体"/>
          <w:szCs w:val="21"/>
        </w:rPr>
        <w:t>商定。</w:t>
      </w:r>
    </w:p>
    <w:p w14:paraId="21CFC3AE">
      <w:pPr>
        <w:snapToGrid w:val="0"/>
        <w:spacing w:line="432" w:lineRule="auto"/>
        <w:ind w:firstLine="420" w:firstLineChars="200"/>
        <w:rPr>
          <w:rFonts w:hint="eastAsia" w:ascii="宋体" w:hAnsi="宋体"/>
          <w:szCs w:val="21"/>
        </w:rPr>
      </w:pPr>
      <w:r>
        <w:rPr>
          <w:rFonts w:hint="eastAsia" w:ascii="宋体" w:hAnsi="宋体"/>
          <w:szCs w:val="21"/>
        </w:rPr>
        <w:t>4、甲方在</w:t>
      </w:r>
      <w:r>
        <w:rPr>
          <w:rFonts w:hint="eastAsia" w:ascii="宋体" w:hAnsi="宋体"/>
          <w:kern w:val="0"/>
          <w:szCs w:val="21"/>
        </w:rPr>
        <w:t>乙方许可证有效期届满后尚未取得新许可证时,有权解除合同</w:t>
      </w:r>
      <w:r>
        <w:rPr>
          <w:rFonts w:hint="eastAsia" w:ascii="宋体" w:hAnsi="宋体"/>
          <w:kern w:val="0"/>
          <w:szCs w:val="21"/>
          <w:lang w:eastAsia="zh-CN"/>
        </w:rPr>
        <w:t>。</w:t>
      </w:r>
      <w:r>
        <w:rPr>
          <w:rFonts w:hint="eastAsia" w:ascii="宋体" w:hAnsi="宋体"/>
          <w:szCs w:val="21"/>
        </w:rPr>
        <w:t xml:space="preserve"> </w:t>
      </w:r>
    </w:p>
    <w:p w14:paraId="500933A3">
      <w:pPr>
        <w:snapToGrid w:val="0"/>
        <w:spacing w:line="432" w:lineRule="auto"/>
        <w:ind w:firstLine="316" w:firstLineChars="150"/>
        <w:rPr>
          <w:rFonts w:hint="eastAsia" w:ascii="宋体" w:hAnsi="宋体"/>
          <w:b/>
          <w:szCs w:val="21"/>
        </w:rPr>
      </w:pPr>
      <w:r>
        <w:rPr>
          <w:rFonts w:hint="eastAsia" w:ascii="宋体" w:hAnsi="宋体"/>
          <w:b/>
          <w:szCs w:val="21"/>
        </w:rPr>
        <w:t>（二）义务</w:t>
      </w:r>
    </w:p>
    <w:p w14:paraId="6627E821">
      <w:pPr>
        <w:snapToGrid w:val="0"/>
        <w:spacing w:line="432" w:lineRule="auto"/>
        <w:ind w:firstLine="420" w:firstLineChars="200"/>
        <w:rPr>
          <w:rFonts w:hint="eastAsia" w:ascii="宋体" w:hAnsi="宋体" w:cs="宋体"/>
          <w:kern w:val="0"/>
          <w:szCs w:val="21"/>
        </w:rPr>
      </w:pPr>
      <w:r>
        <w:rPr>
          <w:rFonts w:hint="eastAsia" w:ascii="宋体" w:hAnsi="宋体"/>
          <w:szCs w:val="21"/>
        </w:rPr>
        <w:t>1、</w:t>
      </w:r>
      <w:r>
        <w:rPr>
          <w:rFonts w:hint="eastAsia" w:ascii="宋体" w:hAnsi="宋体" w:cs="宋体"/>
          <w:kern w:val="0"/>
          <w:szCs w:val="21"/>
        </w:rPr>
        <w:t>应当对每台电梯建立完整的安全技术档案，并供乙方查询。签订合同前如有应当向乙方（若续签合同可不用再提供）提供如下资料或复印件：</w:t>
      </w:r>
    </w:p>
    <w:p w14:paraId="3418A8D1">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 xml:space="preserve">（1） </w:t>
      </w:r>
      <w:r>
        <w:rPr>
          <w:rFonts w:hint="eastAsia" w:ascii="宋体" w:hAnsi="宋体" w:cs="宋体"/>
          <w:kern w:val="0"/>
          <w:szCs w:val="21"/>
        </w:rPr>
        <w:t>产品合格证；</w:t>
      </w:r>
    </w:p>
    <w:p w14:paraId="533DB778">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 xml:space="preserve">（2） </w:t>
      </w:r>
      <w:r>
        <w:rPr>
          <w:rFonts w:hint="eastAsia" w:ascii="宋体" w:hAnsi="宋体" w:cs="宋体"/>
          <w:kern w:val="0"/>
          <w:szCs w:val="21"/>
        </w:rPr>
        <w:t>使用维护说明书；</w:t>
      </w:r>
    </w:p>
    <w:p w14:paraId="236CDCF9">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 xml:space="preserve">（3） </w:t>
      </w:r>
      <w:r>
        <w:rPr>
          <w:rFonts w:hint="eastAsia" w:ascii="宋体" w:hAnsi="宋体" w:cs="宋体"/>
          <w:kern w:val="0"/>
          <w:szCs w:val="21"/>
        </w:rPr>
        <w:t>电气原理图；</w:t>
      </w:r>
    </w:p>
    <w:p w14:paraId="1BD4E69A">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 xml:space="preserve">（4） </w:t>
      </w:r>
      <w:r>
        <w:rPr>
          <w:rFonts w:hint="eastAsia" w:ascii="宋体" w:hAnsi="宋体" w:cs="宋体"/>
          <w:kern w:val="0"/>
          <w:szCs w:val="21"/>
        </w:rPr>
        <w:t>电气敷设图；</w:t>
      </w:r>
    </w:p>
    <w:p w14:paraId="041273C5">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 xml:space="preserve">（5） </w:t>
      </w:r>
      <w:r>
        <w:rPr>
          <w:rFonts w:hint="eastAsia" w:ascii="宋体" w:hAnsi="宋体" w:cs="宋体"/>
          <w:kern w:val="0"/>
          <w:szCs w:val="21"/>
        </w:rPr>
        <w:t>安装说明书；</w:t>
      </w:r>
    </w:p>
    <w:p w14:paraId="6F06D71A">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 xml:space="preserve">（6） </w:t>
      </w:r>
      <w:r>
        <w:rPr>
          <w:rFonts w:hint="eastAsia" w:ascii="宋体" w:hAnsi="宋体" w:cs="宋体"/>
          <w:kern w:val="0"/>
          <w:szCs w:val="21"/>
        </w:rPr>
        <w:t>电梯整机、安全部件和主要部件型式试验报告结论副本或结论；</w:t>
      </w:r>
    </w:p>
    <w:p w14:paraId="349F1678">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 xml:space="preserve">（7） </w:t>
      </w:r>
      <w:r>
        <w:rPr>
          <w:rFonts w:hint="eastAsia" w:ascii="宋体" w:hAnsi="宋体" w:cs="宋体"/>
          <w:kern w:val="0"/>
          <w:szCs w:val="21"/>
        </w:rPr>
        <w:t>电梯运行全部记录；</w:t>
      </w:r>
    </w:p>
    <w:p w14:paraId="26F3DE43">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 xml:space="preserve">（8） </w:t>
      </w:r>
      <w:r>
        <w:rPr>
          <w:rFonts w:hint="eastAsia" w:ascii="宋体" w:hAnsi="宋体" w:cs="宋体"/>
          <w:kern w:val="0"/>
          <w:szCs w:val="21"/>
        </w:rPr>
        <w:t>故障及事故记录；</w:t>
      </w:r>
    </w:p>
    <w:p w14:paraId="0DBAF86A">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（9） 改造、重大维修原始记录；</w:t>
      </w:r>
    </w:p>
    <w:p w14:paraId="7FC6E1B5">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（10）特种设备注册登记表、机电类特种设备使用登记证；</w:t>
      </w:r>
    </w:p>
    <w:p w14:paraId="28E3643C">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（11）电梯施工自检记录；</w:t>
      </w:r>
    </w:p>
    <w:p w14:paraId="5EB1E083">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（12）上一个周期的检验报告；</w:t>
      </w:r>
    </w:p>
    <w:p w14:paraId="77D70800">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（13）</w:t>
      </w:r>
      <w:r>
        <w:rPr>
          <w:rFonts w:hint="eastAsia" w:ascii="宋体" w:hAnsi="宋体" w:cs="宋体"/>
          <w:kern w:val="0"/>
          <w:szCs w:val="21"/>
          <w:u w:val="single"/>
        </w:rPr>
        <w:t xml:space="preserve">  无                        /                                 </w:t>
      </w:r>
      <w:r>
        <w:rPr>
          <w:rFonts w:hint="eastAsia" w:ascii="宋体" w:hAnsi="宋体" w:cs="宋体"/>
          <w:kern w:val="0"/>
          <w:szCs w:val="21"/>
        </w:rPr>
        <w:t>。</w:t>
      </w:r>
    </w:p>
    <w:p w14:paraId="05126FB6">
      <w:pPr>
        <w:snapToGrid w:val="0"/>
        <w:spacing w:line="432" w:lineRule="auto"/>
        <w:ind w:firstLine="420" w:firstLineChars="200"/>
        <w:rPr>
          <w:rFonts w:hint="eastAsia" w:ascii="宋体" w:hAnsi="宋体" w:cs="宋体"/>
          <w:kern w:val="0"/>
          <w:szCs w:val="21"/>
        </w:rPr>
      </w:pPr>
      <w:r>
        <w:rPr>
          <w:rFonts w:hint="eastAsia" w:ascii="宋体" w:hAnsi="宋体"/>
          <w:szCs w:val="21"/>
        </w:rPr>
        <w:t>2、</w:t>
      </w:r>
      <w:r>
        <w:rPr>
          <w:rFonts w:hint="eastAsia" w:ascii="宋体" w:hAnsi="宋体" w:cs="宋体-18030"/>
          <w:kern w:val="0"/>
          <w:szCs w:val="21"/>
        </w:rPr>
        <w:t>建立电梯安全运行管理制度，保证电梯的用电、消防、防雷、通风、通道、电话通讯、监控摄像和报警装置等系统安全可靠；</w:t>
      </w:r>
      <w:r>
        <w:rPr>
          <w:rFonts w:hint="eastAsia" w:ascii="宋体" w:hAnsi="宋体" w:cs="宋体"/>
          <w:kern w:val="0"/>
          <w:szCs w:val="21"/>
        </w:rPr>
        <w:t>并保证机房、井道、底坑无漏水、渗水现象，通往机房、底坑、滑轮间、井道安全门的通道畅通、照明充分。</w:t>
      </w:r>
    </w:p>
    <w:p w14:paraId="1FA2C35D">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szCs w:val="21"/>
        </w:rPr>
        <w:t>配备持有《电梯安全管理人员证》的人员</w:t>
      </w:r>
      <w:r>
        <w:rPr>
          <w:rFonts w:hint="eastAsia" w:ascii="宋体" w:hAnsi="宋体" w:cs="宋体-18030"/>
          <w:kern w:val="0"/>
          <w:szCs w:val="21"/>
        </w:rPr>
        <w:t>负责电梯的日常安全管理（</w:t>
      </w:r>
      <w:r>
        <w:rPr>
          <w:rFonts w:hint="eastAsia" w:ascii="宋体" w:hAnsi="宋体"/>
          <w:szCs w:val="21"/>
        </w:rPr>
        <w:t>若更换电梯安全管理人员，应当及时通知乙方），其应履行下列职责</w:t>
      </w:r>
      <w:r>
        <w:rPr>
          <w:rFonts w:hint="eastAsia" w:ascii="宋体" w:hAnsi="宋体" w:cs="宋体-18030"/>
          <w:kern w:val="0"/>
          <w:szCs w:val="21"/>
        </w:rPr>
        <w:t>：</w:t>
      </w:r>
    </w:p>
    <w:p w14:paraId="04BE0D3C">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（1）</w:t>
      </w:r>
      <w:r>
        <w:rPr>
          <w:rFonts w:hint="eastAsia" w:ascii="宋体" w:hAnsi="宋体" w:cs="宋体"/>
          <w:kern w:val="0"/>
          <w:szCs w:val="21"/>
        </w:rPr>
        <w:t>负责电梯钥匙的使用管理；</w:t>
      </w:r>
    </w:p>
    <w:p w14:paraId="41DA0DC4">
      <w:pPr>
        <w:snapToGrid w:val="0"/>
        <w:spacing w:line="432" w:lineRule="auto"/>
        <w:ind w:firstLine="420" w:firstLineChars="200"/>
        <w:rPr>
          <w:rFonts w:hint="eastAsia" w:ascii="宋体" w:hAnsi="宋体" w:cs="宋体"/>
          <w:kern w:val="0"/>
          <w:szCs w:val="21"/>
        </w:rPr>
      </w:pPr>
      <w:r>
        <w:rPr>
          <w:rFonts w:hint="eastAsia" w:ascii="宋体" w:hAnsi="宋体" w:cs="ËÎÌå"/>
          <w:kern w:val="0"/>
          <w:szCs w:val="21"/>
        </w:rPr>
        <w:t>（2）负责</w:t>
      </w:r>
      <w:r>
        <w:rPr>
          <w:rFonts w:hint="eastAsia" w:ascii="宋体" w:hAnsi="宋体" w:cs="宋体"/>
          <w:kern w:val="0"/>
          <w:szCs w:val="21"/>
        </w:rPr>
        <w:t>对乙方的日常维护保养记录、修理记录签字确认；</w:t>
      </w:r>
    </w:p>
    <w:p w14:paraId="5B76491E">
      <w:pPr>
        <w:snapToGrid w:val="0"/>
        <w:spacing w:line="432" w:lineRule="auto"/>
        <w:ind w:firstLine="420" w:firstLineChars="200"/>
        <w:rPr>
          <w:rFonts w:hint="eastAsia" w:ascii="宋体" w:hAnsi="宋体" w:cs="宋体"/>
          <w:kern w:val="0"/>
          <w:szCs w:val="21"/>
        </w:rPr>
      </w:pPr>
      <w:r>
        <w:rPr>
          <w:rFonts w:hint="eastAsia" w:ascii="宋体" w:hAnsi="宋体"/>
          <w:szCs w:val="21"/>
        </w:rPr>
        <w:t>（</w:t>
      </w:r>
      <w:r>
        <w:rPr>
          <w:rFonts w:ascii="宋体" w:hAnsi="宋体"/>
          <w:szCs w:val="21"/>
        </w:rPr>
        <w:t>3</w:t>
      </w:r>
      <w:r>
        <w:rPr>
          <w:rFonts w:hint="eastAsia" w:ascii="宋体" w:hAnsi="宋体"/>
          <w:szCs w:val="21"/>
        </w:rPr>
        <w:t>）负责对乙方提交的电梯安全隐患提示单签字确认。</w:t>
      </w:r>
    </w:p>
    <w:p w14:paraId="393E623D">
      <w:pPr>
        <w:snapToGrid w:val="0"/>
        <w:spacing w:line="432" w:lineRule="auto"/>
        <w:ind w:firstLine="420" w:firstLineChars="200"/>
        <w:rPr>
          <w:rFonts w:hint="eastAsia" w:ascii="宋体" w:hAnsi="宋体" w:cs="宋体"/>
          <w:kern w:val="0"/>
          <w:szCs w:val="21"/>
        </w:rPr>
      </w:pPr>
      <w:r>
        <w:rPr>
          <w:rFonts w:hint="eastAsia" w:ascii="宋体" w:hAnsi="宋体"/>
          <w:szCs w:val="21"/>
        </w:rPr>
        <w:t>4、</w:t>
      </w:r>
      <w:r>
        <w:rPr>
          <w:rFonts w:hint="eastAsia" w:ascii="宋体" w:hAnsi="宋体"/>
          <w:kern w:val="0"/>
          <w:szCs w:val="21"/>
        </w:rPr>
        <w:t>电梯发生困人时，及时采取措施，安抚乘客，组织电梯维保人员实施救援</w:t>
      </w:r>
      <w:r>
        <w:rPr>
          <w:rFonts w:hint="eastAsia" w:ascii="宋体" w:hAnsi="宋体" w:cs="宋体"/>
          <w:kern w:val="0"/>
          <w:szCs w:val="21"/>
        </w:rPr>
        <w:t>。</w:t>
      </w:r>
    </w:p>
    <w:p w14:paraId="2C0CF82D">
      <w:pPr>
        <w:snapToGrid w:val="0"/>
        <w:spacing w:line="432" w:lineRule="auto"/>
        <w:ind w:firstLine="420" w:firstLineChars="200"/>
        <w:rPr>
          <w:rFonts w:hint="eastAsia" w:ascii="宋体" w:hAnsi="宋体" w:cs="宋体"/>
          <w:kern w:val="0"/>
          <w:szCs w:val="21"/>
        </w:rPr>
      </w:pPr>
      <w:r>
        <w:rPr>
          <w:rFonts w:hint="eastAsia" w:ascii="宋体" w:hAnsi="宋体"/>
          <w:szCs w:val="21"/>
        </w:rPr>
        <w:t>5、</w:t>
      </w:r>
      <w:r>
        <w:rPr>
          <w:rFonts w:hint="eastAsia" w:ascii="宋体" w:hAnsi="宋体" w:cs="宋体"/>
          <w:kern w:val="0"/>
          <w:szCs w:val="21"/>
        </w:rPr>
        <w:t>在电梯使用过程中发现故障或异常情况应当立即停止使用，并及时通知乙方排除。</w:t>
      </w:r>
    </w:p>
    <w:p w14:paraId="548C9B30">
      <w:pPr>
        <w:snapToGrid w:val="0"/>
        <w:spacing w:line="432" w:lineRule="auto"/>
        <w:ind w:firstLine="420" w:firstLineChars="200"/>
        <w:rPr>
          <w:rFonts w:hint="eastAsia" w:ascii="宋体" w:hAnsi="宋体" w:cs="宋体"/>
          <w:kern w:val="0"/>
          <w:szCs w:val="21"/>
        </w:rPr>
      </w:pPr>
      <w:r>
        <w:rPr>
          <w:rFonts w:hint="eastAsia" w:ascii="宋体" w:hAnsi="宋体"/>
          <w:szCs w:val="21"/>
        </w:rPr>
        <w:t>6、除乙方无法解决的情况外，未经</w:t>
      </w:r>
      <w:r>
        <w:rPr>
          <w:rFonts w:hint="eastAsia" w:ascii="宋体" w:hAnsi="宋体" w:cs="宋体"/>
          <w:kern w:val="0"/>
          <w:szCs w:val="21"/>
        </w:rPr>
        <w:t>乙方书面许可不得允许非乙方人员从事与电梯日常维护保养有关的工作。</w:t>
      </w:r>
    </w:p>
    <w:p w14:paraId="28676DC5">
      <w:pPr>
        <w:snapToGrid w:val="0"/>
        <w:spacing w:line="432" w:lineRule="auto"/>
        <w:ind w:firstLine="420" w:firstLineChars="200"/>
        <w:rPr>
          <w:rFonts w:hint="eastAsia" w:ascii="宋体" w:hAnsi="宋体" w:cs="宋体"/>
          <w:kern w:val="0"/>
          <w:szCs w:val="21"/>
        </w:rPr>
      </w:pPr>
      <w:r>
        <w:rPr>
          <w:rFonts w:hint="eastAsia" w:ascii="宋体" w:hAnsi="宋体"/>
          <w:szCs w:val="21"/>
        </w:rPr>
        <w:t>7、</w:t>
      </w:r>
      <w:r>
        <w:rPr>
          <w:rFonts w:hint="eastAsia" w:ascii="宋体" w:hAnsi="宋体" w:cs="宋体"/>
          <w:kern w:val="0"/>
          <w:szCs w:val="21"/>
        </w:rPr>
        <w:t>监督并且配合乙方的维保工作，</w:t>
      </w:r>
      <w:r>
        <w:rPr>
          <w:rFonts w:hint="eastAsia" w:ascii="宋体" w:hAnsi="宋体"/>
          <w:szCs w:val="21"/>
        </w:rPr>
        <w:t>应当</w:t>
      </w:r>
      <w:r>
        <w:rPr>
          <w:rFonts w:hint="eastAsia" w:ascii="宋体" w:hAnsi="宋体" w:cs="宋体"/>
          <w:kern w:val="0"/>
          <w:szCs w:val="21"/>
        </w:rPr>
        <w:t>为乙方提供日常维护保养所需的工作环境。</w:t>
      </w:r>
    </w:p>
    <w:p w14:paraId="3F24309E">
      <w:pPr>
        <w:snapToGrid w:val="0"/>
        <w:spacing w:line="432" w:lineRule="auto"/>
        <w:ind w:firstLine="420" w:firstLineChars="200"/>
        <w:rPr>
          <w:rFonts w:hint="eastAsia" w:ascii="宋体" w:hAnsi="宋体" w:cs="宋体"/>
          <w:kern w:val="0"/>
          <w:szCs w:val="21"/>
        </w:rPr>
      </w:pPr>
      <w:r>
        <w:rPr>
          <w:rFonts w:hint="eastAsia" w:ascii="宋体" w:hAnsi="宋体"/>
          <w:szCs w:val="21"/>
        </w:rPr>
        <w:t>8、</w:t>
      </w:r>
      <w:r>
        <w:rPr>
          <w:rFonts w:hint="eastAsia" w:ascii="宋体" w:hAnsi="宋体" w:cs="宋体"/>
          <w:kern w:val="0"/>
          <w:szCs w:val="21"/>
        </w:rPr>
        <w:t>应当在电梯安全检验合格有效期届满前</w:t>
      </w:r>
      <w:r>
        <w:rPr>
          <w:rFonts w:hint="eastAsia" w:ascii="宋体" w:hAnsi="宋体" w:cs="ËÎÌå"/>
          <w:kern w:val="0"/>
          <w:szCs w:val="21"/>
          <w:lang w:val="en-US" w:eastAsia="zh-CN"/>
        </w:rPr>
        <w:t>2</w:t>
      </w:r>
      <w:r>
        <w:rPr>
          <w:rFonts w:hint="eastAsia" w:ascii="宋体" w:hAnsi="宋体" w:cs="宋体"/>
          <w:kern w:val="0"/>
          <w:szCs w:val="21"/>
        </w:rPr>
        <w:t>个月，向电梯检验检测机构提出定期检验申请并落实并通知乙方到场配合定期检验。</w:t>
      </w:r>
    </w:p>
    <w:p w14:paraId="6A1E30EE">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9、负责对</w:t>
      </w:r>
      <w:r>
        <w:rPr>
          <w:rFonts w:hint="eastAsia" w:ascii="宋体" w:hAnsi="宋体"/>
          <w:szCs w:val="21"/>
        </w:rPr>
        <w:t>电梯安全管理人员、</w:t>
      </w:r>
      <w:r>
        <w:rPr>
          <w:rFonts w:hint="eastAsia" w:ascii="宋体" w:hAnsi="宋体" w:cs="宋体"/>
          <w:kern w:val="0"/>
          <w:szCs w:val="21"/>
        </w:rPr>
        <w:t>电梯司机的监督管理。</w:t>
      </w:r>
    </w:p>
    <w:p w14:paraId="7E6C3E55">
      <w:pPr>
        <w:snapToGrid w:val="0"/>
        <w:spacing w:line="432" w:lineRule="auto"/>
        <w:ind w:firstLine="527" w:firstLineChars="250"/>
        <w:rPr>
          <w:rFonts w:hint="eastAsia" w:ascii="宋体" w:hAnsi="宋体"/>
          <w:b/>
          <w:szCs w:val="21"/>
        </w:rPr>
      </w:pPr>
      <w:r>
        <w:rPr>
          <w:rFonts w:hint="eastAsia" w:ascii="宋体" w:hAnsi="宋体"/>
          <w:b/>
          <w:szCs w:val="21"/>
        </w:rPr>
        <w:t>第十一条  乙方权利、义务</w:t>
      </w:r>
    </w:p>
    <w:p w14:paraId="0EEEA0EB">
      <w:pPr>
        <w:snapToGrid w:val="0"/>
        <w:spacing w:line="432" w:lineRule="auto"/>
        <w:ind w:firstLine="422" w:firstLineChars="200"/>
        <w:rPr>
          <w:rFonts w:hint="eastAsia" w:ascii="宋体" w:hAnsi="宋体"/>
          <w:b/>
          <w:szCs w:val="21"/>
        </w:rPr>
      </w:pPr>
      <w:r>
        <w:rPr>
          <w:rFonts w:hint="eastAsia" w:ascii="宋体" w:hAnsi="宋体" w:cs="黑体"/>
          <w:b/>
          <w:kern w:val="0"/>
          <w:szCs w:val="21"/>
        </w:rPr>
        <w:t>（一）</w:t>
      </w:r>
      <w:r>
        <w:rPr>
          <w:rFonts w:hint="eastAsia" w:ascii="宋体" w:hAnsi="宋体"/>
          <w:b/>
          <w:szCs w:val="21"/>
        </w:rPr>
        <w:t>权利</w:t>
      </w:r>
    </w:p>
    <w:p w14:paraId="05AB870F">
      <w:pPr>
        <w:snapToGrid w:val="0"/>
        <w:spacing w:line="432" w:lineRule="auto"/>
        <w:rPr>
          <w:rFonts w:hint="eastAsia" w:ascii="宋体" w:hAnsi="宋体"/>
          <w:szCs w:val="21"/>
        </w:rPr>
      </w:pPr>
      <w:r>
        <w:rPr>
          <w:rFonts w:hint="eastAsia" w:ascii="宋体" w:hAnsi="宋体"/>
          <w:szCs w:val="21"/>
        </w:rPr>
        <w:t xml:space="preserve">     1、有权要求甲方提供</w:t>
      </w:r>
      <w:r>
        <w:rPr>
          <w:rFonts w:hint="eastAsia" w:ascii="宋体" w:hAnsi="宋体" w:cs="宋体"/>
          <w:kern w:val="0"/>
          <w:szCs w:val="21"/>
        </w:rPr>
        <w:t>日常</w:t>
      </w:r>
      <w:r>
        <w:rPr>
          <w:rFonts w:hint="eastAsia" w:ascii="宋体" w:hAnsi="宋体"/>
          <w:szCs w:val="21"/>
        </w:rPr>
        <w:t>维护保养所需的工作环境及相关资料。</w:t>
      </w:r>
    </w:p>
    <w:p w14:paraId="5F6AE41A">
      <w:pPr>
        <w:snapToGrid w:val="0"/>
        <w:spacing w:line="432" w:lineRule="auto"/>
        <w:ind w:left="735" w:hanging="735" w:hangingChars="350"/>
        <w:rPr>
          <w:rFonts w:hint="eastAsia" w:ascii="宋体" w:hAnsi="宋体"/>
          <w:szCs w:val="21"/>
        </w:rPr>
      </w:pPr>
      <w:r>
        <w:rPr>
          <w:rFonts w:hint="eastAsia" w:ascii="宋体" w:hAnsi="宋体"/>
          <w:szCs w:val="21"/>
        </w:rPr>
        <w:t xml:space="preserve">     2、有权拒绝甲方提出的违反国家法规、影响电梯安全运行的要求。</w:t>
      </w:r>
    </w:p>
    <w:p w14:paraId="1841D65E">
      <w:pPr>
        <w:snapToGrid w:val="0"/>
        <w:spacing w:line="432" w:lineRule="auto"/>
        <w:ind w:firstLine="472" w:firstLineChars="225"/>
        <w:rPr>
          <w:rFonts w:hint="eastAsia" w:ascii="宋体" w:hAnsi="宋体"/>
          <w:szCs w:val="21"/>
        </w:rPr>
      </w:pPr>
      <w:r>
        <w:rPr>
          <w:rFonts w:hint="eastAsia" w:ascii="宋体" w:hAnsi="宋体"/>
          <w:szCs w:val="21"/>
        </w:rPr>
        <w:t>3、乙方需要另收费事项：由甲乙双方协商解决。</w:t>
      </w:r>
    </w:p>
    <w:p w14:paraId="3C491E2B">
      <w:pPr>
        <w:snapToGrid w:val="0"/>
        <w:spacing w:line="432" w:lineRule="auto"/>
        <w:ind w:left="795" w:leftChars="228" w:hanging="316" w:hangingChars="150"/>
        <w:rPr>
          <w:rFonts w:hint="eastAsia" w:ascii="宋体" w:hAnsi="宋体"/>
          <w:b/>
          <w:szCs w:val="21"/>
        </w:rPr>
      </w:pPr>
      <w:r>
        <w:rPr>
          <w:rFonts w:hint="eastAsia" w:ascii="宋体" w:hAnsi="宋体"/>
          <w:b/>
          <w:szCs w:val="21"/>
        </w:rPr>
        <w:t>（二）义务</w:t>
      </w:r>
    </w:p>
    <w:p w14:paraId="781D8039">
      <w:pPr>
        <w:snapToGrid w:val="0"/>
        <w:spacing w:line="432" w:lineRule="auto"/>
        <w:ind w:left="794" w:leftChars="228" w:hanging="315" w:hangingChars="150"/>
        <w:rPr>
          <w:rFonts w:hint="eastAsia" w:ascii="宋体" w:hAnsi="宋体"/>
          <w:szCs w:val="21"/>
        </w:rPr>
      </w:pPr>
      <w:r>
        <w:rPr>
          <w:rFonts w:hint="eastAsia" w:ascii="宋体" w:hAnsi="宋体"/>
          <w:szCs w:val="21"/>
        </w:rPr>
        <w:t>1、</w:t>
      </w:r>
      <w:r>
        <w:rPr>
          <w:rFonts w:hint="eastAsia" w:ascii="宋体" w:hAnsi="宋体" w:cs="宋体"/>
          <w:kern w:val="0"/>
          <w:szCs w:val="21"/>
        </w:rPr>
        <w:t>乙方应制定和落实电梯的定期检验计划，负责每十五天一次, 派出保养人员对每台设备进行保养、检查、维护、调整、加油、润滑， 使设备保持安全、正常状态。</w:t>
      </w:r>
    </w:p>
    <w:p w14:paraId="08DAB98B">
      <w:pPr>
        <w:snapToGrid w:val="0"/>
        <w:spacing w:line="432" w:lineRule="auto"/>
        <w:ind w:firstLine="420" w:firstLineChars="200"/>
        <w:rPr>
          <w:rFonts w:hint="eastAsia" w:ascii="宋体" w:hAnsi="宋体" w:cs="宋体"/>
          <w:kern w:val="0"/>
          <w:szCs w:val="21"/>
        </w:rPr>
      </w:pPr>
      <w:r>
        <w:rPr>
          <w:rFonts w:hint="eastAsia" w:ascii="宋体" w:hAnsi="宋体"/>
          <w:szCs w:val="21"/>
        </w:rPr>
        <w:t>2、</w:t>
      </w:r>
      <w:r>
        <w:rPr>
          <w:rFonts w:hint="eastAsia" w:ascii="宋体" w:hAnsi="宋体" w:cs="宋体"/>
          <w:kern w:val="0"/>
          <w:szCs w:val="21"/>
        </w:rPr>
        <w:t>应当具备特种设备安全监督管理部门核发的相应经营范围和有效期内的许可证。</w:t>
      </w:r>
    </w:p>
    <w:p w14:paraId="44906AB0">
      <w:pPr>
        <w:snapToGrid w:val="0"/>
        <w:spacing w:line="432" w:lineRule="auto"/>
        <w:ind w:firstLine="420" w:firstLineChars="200"/>
        <w:rPr>
          <w:rFonts w:hint="eastAsia" w:ascii="宋体" w:hAnsi="宋体" w:cs="宋体"/>
          <w:kern w:val="0"/>
          <w:szCs w:val="21"/>
        </w:rPr>
      </w:pPr>
      <w:r>
        <w:rPr>
          <w:rFonts w:hint="eastAsia" w:ascii="宋体" w:hAnsi="宋体"/>
          <w:szCs w:val="21"/>
        </w:rPr>
        <w:t>3、</w:t>
      </w:r>
      <w:r>
        <w:rPr>
          <w:rFonts w:hint="eastAsia" w:ascii="宋体" w:hAnsi="宋体" w:cs="宋体"/>
          <w:kern w:val="0"/>
          <w:szCs w:val="21"/>
        </w:rPr>
        <w:t>接到故障通知后，应当立即赶赴现场进行处理；电梯困人时，应当在30分钟内抵达现场（驻场到达时间</w:t>
      </w:r>
      <w:r>
        <w:rPr>
          <w:rFonts w:hint="eastAsia" w:ascii="宋体" w:hAnsi="宋体"/>
          <w:szCs w:val="21"/>
          <w:u w:val="single"/>
        </w:rPr>
        <w:t xml:space="preserve">     /    分钟内</w:t>
      </w:r>
      <w:r>
        <w:rPr>
          <w:rFonts w:hint="eastAsia" w:ascii="宋体" w:hAnsi="宋体" w:cs="宋体"/>
          <w:kern w:val="0"/>
          <w:szCs w:val="21"/>
        </w:rPr>
        <w:t>）。</w:t>
      </w:r>
    </w:p>
    <w:p w14:paraId="3B43F082">
      <w:pPr>
        <w:snapToGrid w:val="0"/>
        <w:spacing w:line="432" w:lineRule="auto"/>
        <w:ind w:firstLine="420" w:firstLineChars="200"/>
        <w:rPr>
          <w:rFonts w:hint="eastAsia" w:ascii="宋体" w:hAnsi="宋体"/>
          <w:szCs w:val="21"/>
        </w:rPr>
      </w:pPr>
      <w:r>
        <w:rPr>
          <w:rFonts w:hint="eastAsia" w:ascii="宋体" w:hAnsi="宋体"/>
          <w:szCs w:val="21"/>
        </w:rPr>
        <w:t>4、</w:t>
      </w:r>
      <w:r>
        <w:rPr>
          <w:rFonts w:hint="eastAsia" w:ascii="宋体" w:hAnsi="宋体" w:cs="宋体"/>
          <w:kern w:val="0"/>
          <w:szCs w:val="21"/>
        </w:rPr>
        <w:t>现场作业人员不得少于两人，且应当取得相应的《特种设备作业人员证》</w:t>
      </w:r>
      <w:r>
        <w:rPr>
          <w:rFonts w:hint="eastAsia" w:ascii="宋体" w:hAnsi="宋体"/>
          <w:szCs w:val="21"/>
        </w:rPr>
        <w:t>。</w:t>
      </w:r>
    </w:p>
    <w:p w14:paraId="72110C59">
      <w:pPr>
        <w:snapToGrid w:val="0"/>
        <w:spacing w:line="432" w:lineRule="auto"/>
        <w:ind w:firstLine="420" w:firstLineChars="200"/>
        <w:rPr>
          <w:rFonts w:hint="eastAsia" w:ascii="宋体" w:hAnsi="宋体"/>
          <w:szCs w:val="21"/>
        </w:rPr>
      </w:pPr>
      <w:r>
        <w:rPr>
          <w:rFonts w:hint="eastAsia" w:ascii="宋体" w:hAnsi="宋体" w:cs="宋体"/>
          <w:kern w:val="0"/>
          <w:szCs w:val="21"/>
        </w:rPr>
        <w:t>5、作业中应当负责落实现场安全防护措施，保证作业安全。</w:t>
      </w:r>
    </w:p>
    <w:p w14:paraId="7D4FEA04">
      <w:pPr>
        <w:snapToGrid w:val="0"/>
        <w:spacing w:line="432" w:lineRule="auto"/>
        <w:ind w:firstLine="420" w:firstLineChars="200"/>
        <w:rPr>
          <w:rFonts w:hint="eastAsia" w:ascii="宋体" w:hAnsi="宋体"/>
          <w:kern w:val="0"/>
          <w:szCs w:val="21"/>
        </w:rPr>
      </w:pPr>
      <w:r>
        <w:rPr>
          <w:rFonts w:hint="eastAsia" w:ascii="宋体" w:hAnsi="宋体"/>
          <w:szCs w:val="21"/>
        </w:rPr>
        <w:t>6、如果通过维保或者自行检查，发现电梯仅依靠合同规定的维保已经不能保证安全运行，需要改造、维修或者更换零部件、更新电梯时，应当向使用单位书面提出。</w:t>
      </w:r>
    </w:p>
    <w:p w14:paraId="23F627E9">
      <w:pPr>
        <w:snapToGrid w:val="0"/>
        <w:spacing w:line="432" w:lineRule="auto"/>
        <w:ind w:firstLine="420" w:firstLineChars="200"/>
        <w:rPr>
          <w:rFonts w:hint="eastAsia" w:ascii="宋体" w:hAnsi="宋体" w:cs="宋体"/>
          <w:kern w:val="0"/>
          <w:szCs w:val="21"/>
        </w:rPr>
      </w:pPr>
      <w:r>
        <w:rPr>
          <w:rFonts w:hint="eastAsia" w:ascii="宋体" w:hAnsi="宋体"/>
          <w:szCs w:val="21"/>
        </w:rPr>
        <w:t>7、</w:t>
      </w:r>
      <w:r>
        <w:rPr>
          <w:rFonts w:hint="eastAsia" w:ascii="宋体" w:hAnsi="宋体" w:cs="宋体"/>
          <w:kern w:val="0"/>
          <w:szCs w:val="21"/>
        </w:rPr>
        <w:t>对所维护保养电梯的安全运行负责，保障设备整机及零部件完整无损。</w:t>
      </w:r>
    </w:p>
    <w:p w14:paraId="09842AD4">
      <w:pPr>
        <w:snapToGrid w:val="0"/>
        <w:spacing w:line="432" w:lineRule="auto"/>
        <w:ind w:firstLine="420" w:firstLineChars="200"/>
        <w:rPr>
          <w:rFonts w:hint="eastAsia" w:ascii="宋体" w:hAnsi="宋体" w:cs="宋体"/>
          <w:kern w:val="0"/>
          <w:szCs w:val="21"/>
        </w:rPr>
      </w:pPr>
      <w:r>
        <w:rPr>
          <w:rFonts w:hint="eastAsia" w:ascii="宋体" w:hAnsi="宋体" w:cs="宋体"/>
          <w:kern w:val="0"/>
          <w:szCs w:val="21"/>
        </w:rPr>
        <w:t>8、建立回访制度（包括工作人员服务态度、维修质量、是否按照规定实施维护保养等）。</w:t>
      </w:r>
    </w:p>
    <w:p w14:paraId="0C2591DA">
      <w:pPr>
        <w:snapToGrid w:val="0"/>
        <w:spacing w:line="432" w:lineRule="auto"/>
        <w:ind w:firstLine="420" w:firstLineChars="200"/>
        <w:rPr>
          <w:rFonts w:hint="eastAsia" w:ascii="宋体" w:hAnsi="宋体"/>
          <w:szCs w:val="21"/>
        </w:rPr>
      </w:pPr>
      <w:r>
        <w:rPr>
          <w:rFonts w:hint="eastAsia" w:ascii="宋体" w:hAnsi="宋体" w:cs="宋体"/>
          <w:kern w:val="0"/>
          <w:szCs w:val="21"/>
        </w:rPr>
        <w:t>9、应当配合电梯检验检测机构对电梯的定期检验，并</w:t>
      </w:r>
      <w:r>
        <w:rPr>
          <w:rFonts w:hint="eastAsia" w:ascii="宋体" w:hAnsi="宋体"/>
          <w:szCs w:val="21"/>
        </w:rPr>
        <w:t>参与电梯安全管理活动。</w:t>
      </w:r>
    </w:p>
    <w:p w14:paraId="4F93F74C">
      <w:pPr>
        <w:snapToGrid w:val="0"/>
        <w:spacing w:line="432" w:lineRule="auto"/>
        <w:ind w:firstLine="420" w:firstLineChars="200"/>
        <w:rPr>
          <w:rFonts w:hint="eastAsia" w:ascii="宋体" w:hAnsi="宋体" w:cs="宋体"/>
          <w:kern w:val="0"/>
          <w:szCs w:val="21"/>
        </w:rPr>
      </w:pPr>
      <w:r>
        <w:rPr>
          <w:rFonts w:hint="eastAsia" w:ascii="宋体" w:hAnsi="宋体"/>
          <w:szCs w:val="21"/>
        </w:rPr>
        <w:t>10、应当妥善保管电梯图纸及相关资料，并在合同终止后交给甲方。</w:t>
      </w:r>
    </w:p>
    <w:p w14:paraId="4BCF98A1">
      <w:pPr>
        <w:snapToGrid w:val="0"/>
        <w:spacing w:line="432" w:lineRule="auto"/>
        <w:ind w:firstLine="420" w:firstLineChars="200"/>
        <w:rPr>
          <w:rFonts w:hint="eastAsia" w:ascii="宋体" w:hAnsi="宋体"/>
          <w:szCs w:val="21"/>
        </w:rPr>
      </w:pPr>
      <w:r>
        <w:rPr>
          <w:rFonts w:hint="eastAsia" w:ascii="宋体" w:hAnsi="宋体"/>
          <w:szCs w:val="21"/>
        </w:rPr>
        <w:t>11、不得以任何形式分包、转包。</w:t>
      </w:r>
    </w:p>
    <w:p w14:paraId="2D957A49">
      <w:pPr>
        <w:snapToGrid w:val="0"/>
        <w:spacing w:line="432" w:lineRule="auto"/>
        <w:ind w:firstLine="420" w:firstLineChars="200"/>
        <w:rPr>
          <w:rFonts w:hint="eastAsia" w:ascii="宋体" w:hAnsi="宋体" w:cs="Arial"/>
          <w:kern w:val="0"/>
          <w:szCs w:val="21"/>
        </w:rPr>
      </w:pPr>
      <w:r>
        <w:rPr>
          <w:rFonts w:hint="eastAsia" w:ascii="宋体" w:hAnsi="宋体" w:cs="Arial"/>
          <w:kern w:val="0"/>
          <w:szCs w:val="21"/>
        </w:rPr>
        <w:t>12、每年度至少进行1次自行检查，自行检查在特种设备检验检测机构进行定期检验之前进行，自行检查项目根据使用状况情况决定，但是不少于</w:t>
      </w:r>
      <w:r>
        <w:rPr>
          <w:rFonts w:hint="eastAsia" w:ascii="宋体" w:hAnsi="宋体"/>
          <w:szCs w:val="21"/>
        </w:rPr>
        <w:t>《规则》要求的年度维保和电梯定期检验</w:t>
      </w:r>
      <w:r>
        <w:rPr>
          <w:rFonts w:hint="eastAsia" w:ascii="宋体" w:hAnsi="宋体" w:cs="Arial"/>
          <w:kern w:val="0"/>
          <w:szCs w:val="21"/>
        </w:rPr>
        <w:t>规定的项目及其内容，并且向使用单位出具有自行检查和审核人员的签字、加盖维保单位公章或者其它专用章的自行检查记录或者报告。</w:t>
      </w:r>
    </w:p>
    <w:p w14:paraId="75F2A6C2">
      <w:pPr>
        <w:snapToGrid w:val="0"/>
        <w:spacing w:line="432" w:lineRule="auto"/>
        <w:ind w:firstLine="420" w:firstLineChars="200"/>
        <w:rPr>
          <w:rFonts w:hint="eastAsia" w:ascii="宋体" w:hAnsi="宋体" w:cs="Arial"/>
          <w:kern w:val="0"/>
          <w:szCs w:val="21"/>
        </w:rPr>
      </w:pPr>
      <w:r>
        <w:rPr>
          <w:rFonts w:hint="eastAsia" w:ascii="宋体" w:hAnsi="宋体" w:cs="Arial"/>
          <w:kern w:val="0"/>
          <w:szCs w:val="21"/>
        </w:rPr>
        <w:t>13、乙方应提前7天进场与前维保单位进行交接。</w:t>
      </w:r>
    </w:p>
    <w:p w14:paraId="73CC9AC1">
      <w:pPr>
        <w:snapToGrid w:val="0"/>
        <w:spacing w:line="432" w:lineRule="auto"/>
        <w:ind w:firstLine="420" w:firstLineChars="200"/>
        <w:rPr>
          <w:rFonts w:hint="eastAsia" w:ascii="宋体" w:hAnsi="宋体" w:cs="Arial"/>
          <w:kern w:val="0"/>
          <w:szCs w:val="21"/>
          <w:lang w:val="en-US" w:eastAsia="zh-CN"/>
        </w:rPr>
      </w:pPr>
      <w:r>
        <w:rPr>
          <w:rFonts w:hint="eastAsia" w:ascii="宋体" w:hAnsi="宋体" w:cs="Arial"/>
          <w:kern w:val="0"/>
          <w:szCs w:val="21"/>
          <w:lang w:val="en-US" w:eastAsia="zh-CN"/>
        </w:rPr>
        <w:t>14、在检验合格有效期届满前2个月主动申报年检，确保一次通过。因维保质量问题导致复检，所有费用及后果由乙方承担。</w:t>
      </w:r>
    </w:p>
    <w:p w14:paraId="5693A1B3">
      <w:pPr>
        <w:snapToGrid w:val="0"/>
        <w:spacing w:line="432" w:lineRule="auto"/>
        <w:ind w:firstLine="420" w:firstLineChars="200"/>
        <w:rPr>
          <w:rFonts w:hint="eastAsia" w:ascii="宋体" w:hAnsi="宋体" w:cs="Segoe UI"/>
          <w:color w:val="0F1115"/>
          <w:kern w:val="0"/>
          <w:sz w:val="21"/>
          <w:szCs w:val="21"/>
          <w:lang w:eastAsia="zh-CN"/>
        </w:rPr>
      </w:pPr>
      <w:r>
        <w:rPr>
          <w:rFonts w:hint="eastAsia" w:ascii="宋体" w:hAnsi="宋体" w:cs="Arial"/>
          <w:kern w:val="0"/>
          <w:szCs w:val="21"/>
          <w:lang w:val="en-US" w:eastAsia="zh-CN"/>
        </w:rPr>
        <w:t>15、</w:t>
      </w:r>
      <w:r>
        <w:rPr>
          <w:rFonts w:ascii="宋体" w:hAnsi="宋体" w:cs="Segoe UI"/>
          <w:color w:val="0F1115"/>
          <w:kern w:val="0"/>
          <w:sz w:val="21"/>
          <w:szCs w:val="21"/>
        </w:rPr>
        <w:t>合同期内，须为本项目所有电梯购买足额的</w:t>
      </w:r>
      <w:r>
        <w:rPr>
          <w:rFonts w:ascii="宋体" w:hAnsi="宋体" w:cs="Segoe UI"/>
          <w:b w:val="0"/>
          <w:bCs w:val="0"/>
          <w:color w:val="0F1115"/>
          <w:kern w:val="0"/>
          <w:sz w:val="21"/>
          <w:szCs w:val="21"/>
        </w:rPr>
        <w:t>电梯安全责任保险</w:t>
      </w:r>
      <w:r>
        <w:rPr>
          <w:rFonts w:ascii="宋体" w:hAnsi="宋体" w:cs="Segoe UI"/>
          <w:color w:val="0F1115"/>
          <w:kern w:val="0"/>
          <w:sz w:val="21"/>
          <w:szCs w:val="21"/>
        </w:rPr>
        <w:t>，保单复印件交</w:t>
      </w:r>
      <w:r>
        <w:rPr>
          <w:rFonts w:hint="eastAsia" w:ascii="宋体" w:hAnsi="宋体" w:cs="Segoe UI"/>
          <w:color w:val="0F1115"/>
          <w:kern w:val="0"/>
          <w:sz w:val="21"/>
          <w:szCs w:val="21"/>
          <w:lang w:val="en-US" w:eastAsia="zh-CN"/>
        </w:rPr>
        <w:t>甲</w:t>
      </w:r>
      <w:r>
        <w:rPr>
          <w:rFonts w:ascii="宋体" w:hAnsi="宋体" w:cs="Segoe UI"/>
          <w:color w:val="0F1115"/>
          <w:kern w:val="0"/>
          <w:sz w:val="21"/>
          <w:szCs w:val="21"/>
        </w:rPr>
        <w:t>方备案</w:t>
      </w:r>
      <w:r>
        <w:rPr>
          <w:rFonts w:hint="eastAsia" w:ascii="宋体" w:hAnsi="宋体" w:cs="Segoe UI"/>
          <w:color w:val="0F1115"/>
          <w:kern w:val="0"/>
          <w:sz w:val="21"/>
          <w:szCs w:val="21"/>
          <w:lang w:eastAsia="zh-CN"/>
        </w:rPr>
        <w:t>。</w:t>
      </w:r>
    </w:p>
    <w:p w14:paraId="1BE025B2">
      <w:pPr>
        <w:snapToGrid w:val="0"/>
        <w:spacing w:line="432" w:lineRule="auto"/>
        <w:ind w:firstLine="420" w:firstLineChars="200"/>
        <w:rPr>
          <w:rFonts w:hint="eastAsia" w:ascii="宋体" w:hAnsi="宋体" w:cs="Segoe UI"/>
          <w:color w:val="0F1115"/>
          <w:kern w:val="0"/>
          <w:sz w:val="21"/>
          <w:szCs w:val="21"/>
          <w:lang w:val="en-US" w:eastAsia="zh-CN"/>
        </w:rPr>
      </w:pPr>
      <w:r>
        <w:rPr>
          <w:rFonts w:hint="eastAsia" w:ascii="宋体" w:hAnsi="宋体" w:cs="Segoe UI"/>
          <w:color w:val="0F1115"/>
          <w:kern w:val="0"/>
          <w:sz w:val="21"/>
          <w:szCs w:val="21"/>
          <w:lang w:val="en-US" w:eastAsia="zh-CN"/>
        </w:rPr>
        <w:t>16、制定电梯事故应急措施和救援预案，并每年至少组织一次现场演练（甲方参与）。</w:t>
      </w:r>
    </w:p>
    <w:p w14:paraId="3FD76D14">
      <w:pPr>
        <w:snapToGrid w:val="0"/>
        <w:spacing w:line="432" w:lineRule="auto"/>
        <w:ind w:firstLine="420" w:firstLineChars="200"/>
        <w:rPr>
          <w:rFonts w:hint="default" w:ascii="宋体" w:hAnsi="宋体" w:cs="Segoe UI"/>
          <w:color w:val="0F1115"/>
          <w:kern w:val="0"/>
          <w:sz w:val="21"/>
          <w:szCs w:val="21"/>
          <w:lang w:val="en-US" w:eastAsia="zh-CN"/>
        </w:rPr>
      </w:pPr>
      <w:r>
        <w:rPr>
          <w:rFonts w:hint="eastAsia" w:ascii="宋体" w:hAnsi="宋体" w:cs="Segoe UI"/>
          <w:color w:val="0F1115"/>
          <w:kern w:val="0"/>
          <w:sz w:val="21"/>
          <w:szCs w:val="21"/>
          <w:lang w:val="en-US" w:eastAsia="zh-CN"/>
        </w:rPr>
        <w:t>17、</w:t>
      </w:r>
      <w:r>
        <w:rPr>
          <w:rFonts w:hint="default" w:ascii="宋体" w:hAnsi="宋体" w:cs="Segoe UI"/>
          <w:color w:val="0F1115"/>
          <w:kern w:val="0"/>
          <w:sz w:val="21"/>
          <w:szCs w:val="21"/>
          <w:lang w:val="en-US" w:eastAsia="zh-CN"/>
        </w:rPr>
        <w:t>备件储备：须自行储备易损件（如门触点、按钮、照明、开关等），避免因缺件延误修复。</w:t>
      </w:r>
    </w:p>
    <w:p w14:paraId="78106ADF">
      <w:pPr>
        <w:snapToGrid w:val="0"/>
        <w:spacing w:line="432" w:lineRule="auto"/>
        <w:ind w:firstLine="420" w:firstLineChars="200"/>
        <w:rPr>
          <w:rFonts w:hint="default" w:ascii="宋体" w:hAnsi="宋体" w:cs="Segoe UI"/>
          <w:color w:val="0F1115"/>
          <w:kern w:val="0"/>
          <w:sz w:val="21"/>
          <w:szCs w:val="21"/>
          <w:lang w:val="en-US" w:eastAsia="zh-CN"/>
        </w:rPr>
      </w:pPr>
      <w:r>
        <w:rPr>
          <w:rFonts w:hint="eastAsia" w:ascii="宋体" w:hAnsi="宋体" w:cs="Segoe UI"/>
          <w:color w:val="0F1115"/>
          <w:kern w:val="0"/>
          <w:sz w:val="21"/>
          <w:szCs w:val="21"/>
          <w:lang w:val="en-US" w:eastAsia="zh-CN"/>
        </w:rPr>
        <w:t>18、</w:t>
      </w:r>
      <w:r>
        <w:rPr>
          <w:rFonts w:hint="default" w:ascii="宋体" w:hAnsi="宋体" w:cs="Segoe UI"/>
          <w:color w:val="0F1115"/>
          <w:kern w:val="0"/>
          <w:sz w:val="21"/>
          <w:szCs w:val="21"/>
          <w:lang w:val="en-US" w:eastAsia="zh-CN"/>
        </w:rPr>
        <w:t>配件质量：所有更换配件须为正规厂家生产，提供出厂检测报告和合格证，严禁使用假冒伪劣产品。</w:t>
      </w:r>
    </w:p>
    <w:p w14:paraId="614C3D3A">
      <w:pPr>
        <w:snapToGrid w:val="0"/>
        <w:spacing w:line="432" w:lineRule="auto"/>
        <w:ind w:firstLine="420" w:firstLineChars="200"/>
        <w:rPr>
          <w:rFonts w:hint="default" w:ascii="宋体" w:hAnsi="宋体" w:cs="Segoe UI"/>
          <w:color w:val="0F1115"/>
          <w:kern w:val="0"/>
          <w:sz w:val="21"/>
          <w:szCs w:val="21"/>
          <w:lang w:val="en-US" w:eastAsia="zh-CN"/>
        </w:rPr>
      </w:pPr>
      <w:r>
        <w:rPr>
          <w:rFonts w:hint="eastAsia" w:ascii="宋体" w:hAnsi="宋体" w:cs="Segoe UI"/>
          <w:color w:val="0F1115"/>
          <w:kern w:val="0"/>
          <w:sz w:val="21"/>
          <w:szCs w:val="21"/>
          <w:lang w:val="en-US" w:eastAsia="zh-CN"/>
        </w:rPr>
        <w:t>19、</w:t>
      </w:r>
      <w:r>
        <w:rPr>
          <w:rFonts w:hint="default" w:ascii="宋体" w:hAnsi="宋体" w:cs="Segoe UI"/>
          <w:color w:val="0F1115"/>
          <w:kern w:val="0"/>
          <w:sz w:val="21"/>
          <w:szCs w:val="21"/>
          <w:lang w:val="en-US" w:eastAsia="zh-CN"/>
        </w:rPr>
        <w:t>标识张贴：负责制作并张贴救援电话标识（轿厢内、厅门外、杂物电梯操作位等）。</w:t>
      </w:r>
    </w:p>
    <w:p w14:paraId="6FC54A4A">
      <w:pPr>
        <w:snapToGrid w:val="0"/>
        <w:spacing w:line="432" w:lineRule="auto"/>
        <w:ind w:firstLine="420" w:firstLineChars="200"/>
        <w:rPr>
          <w:rFonts w:hint="default" w:ascii="宋体" w:hAnsi="宋体" w:cs="Segoe UI"/>
          <w:color w:val="0F1115"/>
          <w:kern w:val="0"/>
          <w:sz w:val="21"/>
          <w:szCs w:val="21"/>
          <w:lang w:val="en-US" w:eastAsia="zh-CN"/>
        </w:rPr>
      </w:pPr>
      <w:r>
        <w:rPr>
          <w:rFonts w:hint="eastAsia" w:ascii="宋体" w:hAnsi="宋体" w:cs="Segoe UI"/>
          <w:color w:val="0F1115"/>
          <w:kern w:val="0"/>
          <w:sz w:val="21"/>
          <w:szCs w:val="21"/>
          <w:lang w:val="en-US" w:eastAsia="zh-CN"/>
        </w:rPr>
        <w:t>20、</w:t>
      </w:r>
      <w:r>
        <w:rPr>
          <w:rFonts w:hint="default" w:ascii="宋体" w:hAnsi="宋体" w:cs="Segoe UI"/>
          <w:color w:val="0F1115"/>
          <w:kern w:val="0"/>
          <w:sz w:val="21"/>
          <w:szCs w:val="21"/>
          <w:lang w:val="en-US" w:eastAsia="zh-CN"/>
        </w:rPr>
        <w:t>重大活动保障：学校有考试、开学、会议等重大活动时，须派专人驻场控梯，确保运行安全。</w:t>
      </w:r>
    </w:p>
    <w:p w14:paraId="5869B55F">
      <w:pPr>
        <w:snapToGrid w:val="0"/>
        <w:spacing w:line="432" w:lineRule="auto"/>
        <w:ind w:firstLine="420" w:firstLineChars="200"/>
        <w:rPr>
          <w:rFonts w:hint="default" w:ascii="宋体" w:hAnsi="宋体" w:cs="Segoe UI"/>
          <w:color w:val="0F1115"/>
          <w:kern w:val="0"/>
          <w:sz w:val="21"/>
          <w:szCs w:val="21"/>
          <w:lang w:val="en-US" w:eastAsia="zh-CN"/>
        </w:rPr>
      </w:pPr>
      <w:r>
        <w:rPr>
          <w:rFonts w:hint="eastAsia" w:ascii="宋体" w:hAnsi="宋体" w:cs="Segoe UI"/>
          <w:color w:val="0F1115"/>
          <w:kern w:val="0"/>
          <w:sz w:val="21"/>
          <w:szCs w:val="21"/>
          <w:lang w:val="en-US" w:eastAsia="zh-CN"/>
        </w:rPr>
        <w:t>21、</w:t>
      </w:r>
      <w:r>
        <w:rPr>
          <w:rFonts w:hint="default" w:ascii="宋体" w:hAnsi="宋体" w:cs="Segoe UI"/>
          <w:color w:val="0F1115"/>
          <w:kern w:val="0"/>
          <w:sz w:val="21"/>
          <w:szCs w:val="21"/>
          <w:lang w:val="en-US" w:eastAsia="zh-CN"/>
        </w:rPr>
        <w:t>文明作业：维保人员须统一工装、佩戴工牌，维修时放置警示牌，优先选择夜间或人少时段作业，并提前征得校方同意。</w:t>
      </w:r>
    </w:p>
    <w:p w14:paraId="1D3C6A84">
      <w:pPr>
        <w:snapToGrid w:val="0"/>
        <w:spacing w:line="432" w:lineRule="auto"/>
        <w:ind w:firstLine="420" w:firstLineChars="200"/>
        <w:rPr>
          <w:rFonts w:hint="default" w:ascii="宋体" w:hAnsi="宋体" w:cs="Segoe UI"/>
          <w:color w:val="0F1115"/>
          <w:kern w:val="0"/>
          <w:sz w:val="21"/>
          <w:szCs w:val="21"/>
          <w:lang w:val="en-US" w:eastAsia="zh-CN"/>
        </w:rPr>
      </w:pPr>
      <w:r>
        <w:rPr>
          <w:rFonts w:hint="eastAsia" w:ascii="宋体" w:hAnsi="宋体" w:cs="Segoe UI"/>
          <w:color w:val="0F1115"/>
          <w:kern w:val="0"/>
          <w:sz w:val="21"/>
          <w:szCs w:val="21"/>
          <w:lang w:val="en-US" w:eastAsia="zh-CN"/>
        </w:rPr>
        <w:t>22、</w:t>
      </w:r>
      <w:r>
        <w:rPr>
          <w:rFonts w:hint="default" w:ascii="宋体" w:hAnsi="宋体" w:cs="Segoe UI"/>
          <w:color w:val="0F1115"/>
          <w:kern w:val="0"/>
          <w:sz w:val="21"/>
          <w:szCs w:val="21"/>
          <w:lang w:val="en-US" w:eastAsia="zh-CN"/>
        </w:rPr>
        <w:t>协助</w:t>
      </w:r>
      <w:r>
        <w:rPr>
          <w:rFonts w:hint="eastAsia" w:ascii="宋体" w:hAnsi="宋体" w:cs="Segoe UI"/>
          <w:color w:val="0F1115"/>
          <w:kern w:val="0"/>
          <w:sz w:val="21"/>
          <w:szCs w:val="21"/>
          <w:lang w:val="en-US" w:eastAsia="zh-CN"/>
        </w:rPr>
        <w:t>甲</w:t>
      </w:r>
      <w:r>
        <w:rPr>
          <w:rFonts w:hint="default" w:ascii="宋体" w:hAnsi="宋体" w:cs="Segoe UI"/>
          <w:color w:val="0F1115"/>
          <w:kern w:val="0"/>
          <w:sz w:val="21"/>
          <w:szCs w:val="21"/>
          <w:lang w:val="en-US" w:eastAsia="zh-CN"/>
        </w:rPr>
        <w:t>方处理与电梯相关的其他事务（如配合检查、数据报送、投诉处理等）。</w:t>
      </w:r>
    </w:p>
    <w:p w14:paraId="56C4F709">
      <w:pPr>
        <w:snapToGrid w:val="0"/>
        <w:spacing w:line="432" w:lineRule="auto"/>
        <w:ind w:firstLine="422" w:firstLineChars="200"/>
        <w:rPr>
          <w:rFonts w:hint="eastAsia" w:ascii="宋体" w:hAnsi="宋体"/>
          <w:b/>
          <w:szCs w:val="21"/>
        </w:rPr>
      </w:pPr>
      <w:r>
        <w:rPr>
          <w:rFonts w:hint="eastAsia" w:ascii="宋体" w:hAnsi="宋体"/>
          <w:b/>
          <w:szCs w:val="21"/>
        </w:rPr>
        <w:t>第十二条  违约责任</w:t>
      </w:r>
    </w:p>
    <w:p w14:paraId="1E6B73C3">
      <w:pPr>
        <w:snapToGrid w:val="0"/>
        <w:spacing w:line="432"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一方当事人未按约定履行义务给对方造成直接损失的，应当承担赔偿责</w:t>
      </w:r>
      <w:r>
        <w:rPr>
          <w:rFonts w:hint="eastAsia" w:ascii="宋体" w:hAnsi="宋体"/>
          <w:color w:val="000000"/>
          <w:szCs w:val="21"/>
        </w:rPr>
        <w:t>任</w:t>
      </w:r>
      <w:r>
        <w:rPr>
          <w:rFonts w:hint="eastAsia" w:ascii="宋体" w:hAnsi="宋体"/>
          <w:szCs w:val="21"/>
        </w:rPr>
        <w:t>。</w:t>
      </w:r>
    </w:p>
    <w:p w14:paraId="399E9718">
      <w:pPr>
        <w:snapToGrid w:val="0"/>
        <w:spacing w:line="432"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一方当事人无法继续履行合同的，应当及时通知另一方，并由责任方承担因合同解除而造成的损失。</w:t>
      </w:r>
    </w:p>
    <w:p w14:paraId="569E299F">
      <w:pPr>
        <w:snapToGrid w:val="0"/>
        <w:spacing w:line="432"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甲方违反约定</w:t>
      </w:r>
      <w:r>
        <w:rPr>
          <w:rFonts w:hint="eastAsia" w:ascii="宋体" w:hAnsi="宋体" w:cs="宋体"/>
          <w:kern w:val="0"/>
          <w:szCs w:val="21"/>
        </w:rPr>
        <w:t>允许非乙方人员从事电梯日常维护保养工作的，应当按照</w:t>
      </w:r>
      <w:r>
        <w:rPr>
          <w:rFonts w:hint="eastAsia" w:ascii="宋体" w:hAnsi="宋体"/>
          <w:szCs w:val="21"/>
          <w:u w:val="single"/>
        </w:rPr>
        <w:t xml:space="preserve">合同总金额的5%        </w:t>
      </w:r>
      <w:r>
        <w:rPr>
          <w:rFonts w:hint="eastAsia" w:ascii="宋体" w:hAnsi="宋体"/>
          <w:szCs w:val="21"/>
        </w:rPr>
        <w:t>标准支付违约金。出现的一切损坏或意外事故，乙方不承担责任，并且乙方有权书面通知甲方即时终止本合约并保留向甲方收取违约金的权利。</w:t>
      </w:r>
    </w:p>
    <w:p w14:paraId="341C2444">
      <w:pPr>
        <w:snapToGrid w:val="0"/>
        <w:spacing w:line="432"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因电梯使用、管理原因导致人身伤亡或设备损坏、丢失的，由甲方自行承担全部责任。</w:t>
      </w:r>
    </w:p>
    <w:p w14:paraId="725400E9">
      <w:pPr>
        <w:snapToGrid w:val="0"/>
        <w:spacing w:line="432" w:lineRule="auto"/>
        <w:ind w:firstLine="420" w:firstLineChars="200"/>
        <w:rPr>
          <w:rFonts w:hint="eastAsia" w:ascii="宋体" w:hAnsi="宋体"/>
          <w:szCs w:val="21"/>
        </w:rPr>
      </w:pPr>
      <w:r>
        <w:rPr>
          <w:rFonts w:hint="eastAsia" w:ascii="宋体" w:hAnsi="宋体"/>
          <w:szCs w:val="21"/>
        </w:rPr>
        <w:t>因维护保养原因导致人身伤亡或设备损坏、丢失的，由乙方承担全部责任。</w:t>
      </w:r>
    </w:p>
    <w:p w14:paraId="4D228704">
      <w:pPr>
        <w:snapToGrid w:val="0"/>
        <w:spacing w:line="432"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乙方的</w:t>
      </w:r>
      <w:r>
        <w:rPr>
          <w:rFonts w:hint="eastAsia" w:ascii="宋体" w:hAnsi="宋体" w:cs="宋体"/>
          <w:kern w:val="0"/>
          <w:szCs w:val="21"/>
        </w:rPr>
        <w:t>日常维护保养工作不符合</w:t>
      </w:r>
      <w:r>
        <w:rPr>
          <w:rFonts w:hint="eastAsia" w:ascii="宋体" w:hAnsi="宋体"/>
          <w:szCs w:val="21"/>
        </w:rPr>
        <w:t>合同约定的维护保养标准或要求的</w:t>
      </w:r>
      <w:r>
        <w:rPr>
          <w:rFonts w:hint="eastAsia" w:ascii="宋体" w:hAnsi="宋体" w:cs="宋体"/>
          <w:kern w:val="0"/>
          <w:szCs w:val="21"/>
        </w:rPr>
        <w:t>，乙方应当</w:t>
      </w:r>
      <w:r>
        <w:rPr>
          <w:rFonts w:hint="eastAsia" w:ascii="宋体" w:hAnsi="宋体" w:cs="宋体"/>
          <w:kern w:val="0"/>
          <w:szCs w:val="21"/>
          <w:lang w:val="en-US" w:eastAsia="zh-CN"/>
        </w:rPr>
        <w:t>无偿</w:t>
      </w:r>
      <w:r>
        <w:rPr>
          <w:rFonts w:hint="eastAsia" w:ascii="宋体" w:hAnsi="宋体"/>
          <w:szCs w:val="21"/>
        </w:rPr>
        <w:t>返工，并</w:t>
      </w:r>
      <w:r>
        <w:rPr>
          <w:rFonts w:hint="eastAsia" w:ascii="宋体" w:hAnsi="宋体" w:cs="宋体"/>
          <w:kern w:val="0"/>
          <w:szCs w:val="21"/>
        </w:rPr>
        <w:t>按照</w:t>
      </w:r>
      <w:r>
        <w:rPr>
          <w:rFonts w:hint="eastAsia" w:ascii="宋体" w:hAnsi="宋体" w:cs="宋体"/>
          <w:kern w:val="0"/>
          <w:szCs w:val="21"/>
          <w:u w:val="single"/>
        </w:rPr>
        <w:t xml:space="preserve">  </w:t>
      </w:r>
      <w:r>
        <w:rPr>
          <w:rFonts w:hint="eastAsia" w:ascii="宋体" w:hAnsi="宋体"/>
          <w:szCs w:val="21"/>
          <w:u w:val="single"/>
        </w:rPr>
        <w:t>合同总金额的5%</w:t>
      </w:r>
      <w:r>
        <w:rPr>
          <w:rFonts w:hint="eastAsia" w:ascii="宋体" w:hAnsi="宋体" w:cs="宋体"/>
          <w:kern w:val="0"/>
          <w:szCs w:val="21"/>
          <w:u w:val="single"/>
        </w:rPr>
        <w:t xml:space="preserve">    </w:t>
      </w:r>
      <w:r>
        <w:rPr>
          <w:rFonts w:hint="eastAsia" w:ascii="宋体" w:hAnsi="宋体" w:cs="宋体"/>
          <w:kern w:val="0"/>
          <w:szCs w:val="21"/>
        </w:rPr>
        <w:t>标准支付违约金</w:t>
      </w:r>
      <w:r>
        <w:rPr>
          <w:rFonts w:hint="eastAsia" w:ascii="宋体" w:hAnsi="宋体" w:cs="宋体"/>
          <w:kern w:val="0"/>
          <w:szCs w:val="21"/>
          <w:lang w:eastAsia="zh-CN"/>
        </w:rPr>
        <w:t>，</w:t>
      </w:r>
      <w:r>
        <w:rPr>
          <w:rFonts w:hint="eastAsia" w:ascii="宋体" w:hAnsi="宋体" w:cs="宋体"/>
          <w:kern w:val="0"/>
          <w:szCs w:val="21"/>
          <w:lang w:val="en-US" w:eastAsia="zh-CN"/>
        </w:rPr>
        <w:t>如因此给甲方造成损失的，乙方除应当支付违约金外，还应当赔偿甲方的全部经济损失</w:t>
      </w:r>
      <w:r>
        <w:rPr>
          <w:rFonts w:hint="eastAsia" w:ascii="宋体" w:hAnsi="宋体"/>
          <w:szCs w:val="21"/>
        </w:rPr>
        <w:t>。</w:t>
      </w:r>
    </w:p>
    <w:p w14:paraId="58A9F0B5">
      <w:pPr>
        <w:snapToGrid w:val="0"/>
        <w:spacing w:line="432"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因</w:t>
      </w:r>
      <w:r>
        <w:rPr>
          <w:rFonts w:hint="eastAsia" w:ascii="宋体" w:hAnsi="宋体" w:cs="宋体"/>
          <w:kern w:val="0"/>
          <w:szCs w:val="21"/>
        </w:rPr>
        <w:t>日常</w:t>
      </w:r>
      <w:r>
        <w:rPr>
          <w:rFonts w:hint="eastAsia" w:ascii="宋体" w:hAnsi="宋体"/>
          <w:szCs w:val="21"/>
        </w:rPr>
        <w:t>维护保养原因导致电梯检验检测不合格的，乙方还应当承担</w:t>
      </w:r>
      <w:r>
        <w:rPr>
          <w:rFonts w:hint="eastAsia" w:ascii="宋体" w:hAnsi="宋体"/>
          <w:szCs w:val="21"/>
          <w:lang w:val="en-US" w:eastAsia="zh-CN"/>
        </w:rPr>
        <w:t>甲方的全部损失，并支付甲方</w:t>
      </w:r>
      <w:r>
        <w:rPr>
          <w:rFonts w:hint="eastAsia" w:ascii="宋体" w:hAnsi="宋体"/>
          <w:szCs w:val="21"/>
        </w:rPr>
        <w:t>电梯复验费用。</w:t>
      </w:r>
    </w:p>
    <w:p w14:paraId="7E0D96C2">
      <w:pPr>
        <w:snapToGrid w:val="0"/>
        <w:spacing w:line="432"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若因</w:t>
      </w:r>
      <w:r>
        <w:rPr>
          <w:rFonts w:hint="eastAsia" w:ascii="宋体" w:hAnsi="宋体"/>
          <w:szCs w:val="21"/>
          <w:lang w:val="en-US" w:eastAsia="zh-CN"/>
        </w:rPr>
        <w:t>乙方</w:t>
      </w:r>
      <w:r>
        <w:rPr>
          <w:rFonts w:hint="eastAsia" w:ascii="宋体" w:hAnsi="宋体"/>
          <w:szCs w:val="21"/>
        </w:rPr>
        <w:t>原因造成安全事故或行政处罚，</w:t>
      </w:r>
      <w:r>
        <w:rPr>
          <w:rFonts w:hint="eastAsia" w:ascii="宋体" w:hAnsi="宋体"/>
          <w:szCs w:val="21"/>
          <w:lang w:val="en-US" w:eastAsia="zh-CN"/>
        </w:rPr>
        <w:t>甲</w:t>
      </w:r>
      <w:r>
        <w:rPr>
          <w:rFonts w:hint="eastAsia" w:ascii="宋体" w:hAnsi="宋体"/>
          <w:szCs w:val="21"/>
        </w:rPr>
        <w:t>方有权单方解约并追究其法律责任。</w:t>
      </w:r>
    </w:p>
    <w:p w14:paraId="1AC97268">
      <w:pPr>
        <w:pStyle w:val="7"/>
        <w:keepNext w:val="0"/>
        <w:keepLines w:val="0"/>
        <w:pageBreakBefore w:val="0"/>
        <w:widowControl w:val="0"/>
        <w:kinsoku/>
        <w:wordWrap/>
        <w:overflowPunct/>
        <w:topLinePunct w:val="0"/>
        <w:autoSpaceDE/>
        <w:autoSpaceDN/>
        <w:bidi w:val="0"/>
        <w:adjustRightInd/>
        <w:spacing w:line="432" w:lineRule="auto"/>
        <w:ind w:left="0" w:leftChars="0" w:firstLine="420" w:firstLineChars="200"/>
        <w:textAlignment w:val="auto"/>
        <w:rPr>
          <w:rFonts w:hint="default" w:eastAsia="宋体"/>
          <w:lang w:val="en-US" w:eastAsia="zh-CN"/>
        </w:rPr>
      </w:pPr>
      <w:r>
        <w:rPr>
          <w:rFonts w:hint="eastAsia" w:ascii="宋体" w:hAnsi="宋体"/>
          <w:szCs w:val="21"/>
          <w:lang w:val="en-US" w:eastAsia="zh-CN"/>
        </w:rPr>
        <w:t>8、</w:t>
      </w:r>
      <w:r>
        <w:rPr>
          <w:rFonts w:hint="eastAsia" w:ascii="宋体" w:hAnsi="宋体" w:eastAsia="宋体" w:cs="Times New Roman"/>
          <w:szCs w:val="21"/>
          <w:lang w:val="en-US" w:eastAsia="zh-CN"/>
        </w:rPr>
        <w:t>如乙方分包/转包，则甲方有权解除合同，要求乙方退还甲方已经支付的维护保养费并要求乙方按照合同金额的30%标准支付违约金。</w:t>
      </w:r>
    </w:p>
    <w:p w14:paraId="79DB986F">
      <w:pPr>
        <w:keepNext w:val="0"/>
        <w:keepLines w:val="0"/>
        <w:pageBreakBefore w:val="0"/>
        <w:widowControl w:val="0"/>
        <w:kinsoku/>
        <w:wordWrap/>
        <w:overflowPunct/>
        <w:topLinePunct w:val="0"/>
        <w:autoSpaceDE/>
        <w:autoSpaceDN/>
        <w:bidi w:val="0"/>
        <w:adjustRightInd/>
        <w:snapToGrid w:val="0"/>
        <w:spacing w:line="432" w:lineRule="auto"/>
        <w:ind w:firstLine="422" w:firstLineChars="200"/>
        <w:textAlignment w:val="auto"/>
        <w:rPr>
          <w:rFonts w:hint="eastAsia" w:ascii="宋体" w:hAnsi="宋体"/>
          <w:b/>
          <w:szCs w:val="21"/>
        </w:rPr>
      </w:pPr>
      <w:r>
        <w:rPr>
          <w:rFonts w:hint="eastAsia" w:ascii="宋体" w:hAnsi="宋体"/>
          <w:b/>
          <w:szCs w:val="21"/>
        </w:rPr>
        <w:t>第十三条  合同的解除</w:t>
      </w:r>
    </w:p>
    <w:p w14:paraId="186C60BA">
      <w:pPr>
        <w:snapToGrid w:val="0"/>
        <w:spacing w:line="432" w:lineRule="auto"/>
        <w:ind w:firstLine="420" w:firstLineChars="200"/>
        <w:rPr>
          <w:rFonts w:hint="eastAsia" w:ascii="宋体" w:hAnsi="宋体"/>
          <w:szCs w:val="21"/>
        </w:rPr>
      </w:pPr>
      <w:r>
        <w:rPr>
          <w:rFonts w:hint="eastAsia" w:ascii="宋体" w:hAnsi="宋体"/>
          <w:szCs w:val="21"/>
        </w:rPr>
        <w:t>（一）甲乙双方协商一致，可以解除合同。</w:t>
      </w:r>
    </w:p>
    <w:p w14:paraId="788CC59C">
      <w:pPr>
        <w:snapToGrid w:val="0"/>
        <w:spacing w:line="432" w:lineRule="auto"/>
        <w:ind w:firstLine="420" w:firstLineChars="200"/>
        <w:rPr>
          <w:rFonts w:hint="eastAsia" w:ascii="宋体" w:hAnsi="宋体"/>
          <w:szCs w:val="21"/>
        </w:rPr>
      </w:pPr>
      <w:r>
        <w:rPr>
          <w:rFonts w:hint="eastAsia" w:ascii="宋体" w:hAnsi="宋体"/>
          <w:szCs w:val="21"/>
        </w:rPr>
        <w:t>（二）任何一方严重违约导致合同无法继续履行的，守约方可以解除合同。违约方不得单方解除合同。</w:t>
      </w:r>
    </w:p>
    <w:p w14:paraId="05D50E5F">
      <w:pPr>
        <w:snapToGrid w:val="0"/>
        <w:spacing w:line="432" w:lineRule="auto"/>
        <w:ind w:firstLine="420"/>
        <w:rPr>
          <w:rFonts w:hint="eastAsia" w:ascii="宋体" w:hAnsi="宋体"/>
          <w:b/>
          <w:szCs w:val="21"/>
        </w:rPr>
      </w:pPr>
      <w:r>
        <w:rPr>
          <w:rFonts w:hint="eastAsia" w:ascii="宋体" w:hAnsi="宋体"/>
          <w:b/>
          <w:szCs w:val="21"/>
        </w:rPr>
        <w:t>第十四条  争议解决方式</w:t>
      </w:r>
    </w:p>
    <w:p w14:paraId="16C33D27">
      <w:pPr>
        <w:snapToGrid w:val="0"/>
        <w:spacing w:line="432" w:lineRule="auto"/>
        <w:ind w:firstLine="420" w:firstLineChars="200"/>
        <w:rPr>
          <w:rFonts w:hint="eastAsia" w:ascii="宋体" w:hAnsi="宋体"/>
          <w:szCs w:val="21"/>
        </w:rPr>
      </w:pPr>
      <w:r>
        <w:rPr>
          <w:rFonts w:hint="eastAsia" w:ascii="宋体" w:hAnsi="宋体"/>
          <w:szCs w:val="21"/>
        </w:rPr>
        <w:t>本合同在履行过程中发生的争议，由双方当事人协商解决或向有关部门申请调解，协商、调解不成的，(任何一方均可向电梯所在地人民法院提出起诉)按照下列第</w:t>
      </w:r>
      <w:r>
        <w:rPr>
          <w:rFonts w:hint="eastAsia" w:ascii="宋体" w:hAnsi="宋体"/>
          <w:szCs w:val="21"/>
          <w:u w:val="single"/>
        </w:rPr>
        <w:t xml:space="preserve">（一） </w:t>
      </w:r>
      <w:r>
        <w:rPr>
          <w:rFonts w:hint="eastAsia" w:ascii="宋体" w:hAnsi="宋体"/>
          <w:szCs w:val="21"/>
        </w:rPr>
        <w:t>种方式解决（任选一种）：</w:t>
      </w:r>
    </w:p>
    <w:p w14:paraId="1C0FE319">
      <w:pPr>
        <w:snapToGrid w:val="0"/>
        <w:spacing w:line="432" w:lineRule="auto"/>
        <w:ind w:firstLine="420" w:firstLineChars="200"/>
        <w:rPr>
          <w:rFonts w:hint="eastAsia" w:ascii="宋体" w:hAnsi="宋体"/>
          <w:szCs w:val="21"/>
        </w:rPr>
      </w:pPr>
      <w:r>
        <w:rPr>
          <w:rFonts w:hint="eastAsia" w:ascii="宋体" w:hAnsi="宋体"/>
          <w:szCs w:val="21"/>
        </w:rPr>
        <w:t xml:space="preserve">（一）依法向 </w:t>
      </w:r>
      <w:r>
        <w:rPr>
          <w:rFonts w:hint="eastAsia" w:ascii="宋体" w:hAnsi="宋体"/>
          <w:szCs w:val="21"/>
          <w:u w:val="single"/>
        </w:rPr>
        <w:t xml:space="preserve">     甲方所在地       </w:t>
      </w:r>
      <w:r>
        <w:rPr>
          <w:rFonts w:hint="eastAsia" w:ascii="宋体" w:hAnsi="宋体"/>
          <w:szCs w:val="21"/>
        </w:rPr>
        <w:t>人民法院起诉；</w:t>
      </w:r>
    </w:p>
    <w:p w14:paraId="00FA52A4">
      <w:pPr>
        <w:snapToGrid w:val="0"/>
        <w:spacing w:line="432" w:lineRule="auto"/>
        <w:ind w:firstLine="420" w:firstLineChars="200"/>
        <w:rPr>
          <w:rFonts w:hint="eastAsia" w:ascii="宋体" w:hAnsi="宋体"/>
          <w:szCs w:val="21"/>
        </w:rPr>
      </w:pPr>
      <w:r>
        <w:rPr>
          <w:rFonts w:hint="eastAsia" w:ascii="宋体" w:hAnsi="宋体"/>
          <w:szCs w:val="21"/>
        </w:rPr>
        <w:t xml:space="preserve">（二）提交 </w:t>
      </w:r>
      <w:r>
        <w:rPr>
          <w:rFonts w:hint="eastAsia" w:ascii="宋体" w:hAnsi="宋体"/>
          <w:szCs w:val="21"/>
          <w:u w:val="single"/>
        </w:rPr>
        <w:t xml:space="preserve">        /        </w:t>
      </w:r>
      <w:r>
        <w:rPr>
          <w:rFonts w:hint="eastAsia" w:ascii="宋体" w:hAnsi="宋体"/>
          <w:szCs w:val="21"/>
        </w:rPr>
        <w:t>仲裁委员会仲裁。</w:t>
      </w:r>
    </w:p>
    <w:p w14:paraId="1BBD7C96">
      <w:pPr>
        <w:snapToGrid w:val="0"/>
        <w:spacing w:line="432" w:lineRule="auto"/>
        <w:ind w:firstLine="422" w:firstLineChars="200"/>
        <w:rPr>
          <w:rFonts w:hint="eastAsia" w:ascii="宋体" w:hAnsi="宋体"/>
          <w:b/>
          <w:szCs w:val="21"/>
        </w:rPr>
      </w:pPr>
      <w:r>
        <w:rPr>
          <w:rFonts w:hint="eastAsia" w:ascii="宋体" w:hAnsi="宋体"/>
          <w:b/>
          <w:szCs w:val="21"/>
        </w:rPr>
        <w:t>第十五条  其他约定</w:t>
      </w:r>
    </w:p>
    <w:p w14:paraId="454CBDBE">
      <w:pPr>
        <w:snapToGrid w:val="0"/>
        <w:spacing w:line="432" w:lineRule="auto"/>
        <w:ind w:firstLine="420" w:firstLineChars="200"/>
        <w:rPr>
          <w:rFonts w:hint="eastAsia" w:ascii="宋体" w:hAnsi="宋体"/>
          <w:szCs w:val="21"/>
        </w:rPr>
      </w:pPr>
      <w:r>
        <w:rPr>
          <w:rFonts w:hint="eastAsia" w:ascii="宋体" w:hAnsi="宋体"/>
          <w:szCs w:val="21"/>
        </w:rPr>
        <w:t>（一）</w:t>
      </w:r>
      <w:r>
        <w:rPr>
          <w:rFonts w:hint="eastAsia" w:ascii="宋体" w:hAnsi="宋体" w:cs="ËÎÌå"/>
          <w:kern w:val="0"/>
          <w:szCs w:val="21"/>
        </w:rPr>
        <w:t>普通维修、重大维修、改造或</w:t>
      </w:r>
      <w:r>
        <w:rPr>
          <w:rFonts w:hint="eastAsia" w:ascii="宋体" w:hAnsi="宋体"/>
          <w:szCs w:val="21"/>
        </w:rPr>
        <w:t>甲方要求乙方提供本合同约定以外的增值服务的，双方均应当以书面形式另行约定。</w:t>
      </w:r>
    </w:p>
    <w:p w14:paraId="453D8B1E">
      <w:pPr>
        <w:snapToGrid w:val="0"/>
        <w:spacing w:line="432" w:lineRule="auto"/>
        <w:ind w:firstLine="420" w:firstLineChars="200"/>
        <w:rPr>
          <w:rFonts w:hint="eastAsia" w:ascii="宋体" w:hAnsi="宋体" w:cs="宋体"/>
          <w:kern w:val="0"/>
          <w:szCs w:val="21"/>
        </w:rPr>
      </w:pPr>
      <w:r>
        <w:rPr>
          <w:rFonts w:hint="eastAsia" w:ascii="宋体" w:hAnsi="宋体"/>
          <w:szCs w:val="21"/>
        </w:rPr>
        <w:t>（二）日常</w:t>
      </w:r>
      <w:r>
        <w:rPr>
          <w:rFonts w:hint="eastAsia" w:ascii="宋体" w:hAnsi="宋体"/>
          <w:b/>
          <w:szCs w:val="21"/>
        </w:rPr>
        <w:t>维护保养记录是记载电梯运行、维护、保养的依据。</w:t>
      </w:r>
      <w:r>
        <w:rPr>
          <w:rFonts w:hint="eastAsia" w:ascii="宋体" w:hAnsi="宋体"/>
          <w:szCs w:val="21"/>
        </w:rPr>
        <w:t>每台电梯均应当建立独立的</w:t>
      </w:r>
      <w:r>
        <w:rPr>
          <w:rFonts w:hint="eastAsia" w:ascii="宋体" w:hAnsi="宋体" w:cs="宋体"/>
          <w:kern w:val="0"/>
          <w:szCs w:val="21"/>
        </w:rPr>
        <w:t>维护保养记录。维护保养记录应当一式两份，甲乙双方各保存一份（甲方保存二年，乙方保存四年）。</w:t>
      </w:r>
    </w:p>
    <w:p w14:paraId="439C1D3B">
      <w:pPr>
        <w:snapToGrid w:val="0"/>
        <w:spacing w:line="432" w:lineRule="auto"/>
        <w:ind w:firstLine="420" w:firstLineChars="200"/>
        <w:rPr>
          <w:rFonts w:hint="eastAsia" w:ascii="宋体" w:hAnsi="宋体"/>
          <w:szCs w:val="21"/>
        </w:rPr>
      </w:pPr>
      <w:r>
        <w:rPr>
          <w:rFonts w:hint="eastAsia" w:ascii="宋体" w:hAnsi="宋体" w:cs="宋体"/>
          <w:kern w:val="0"/>
          <w:szCs w:val="21"/>
        </w:rPr>
        <w:t>（三）甲、乙双方应按照《</w:t>
      </w:r>
      <w:r>
        <w:rPr>
          <w:rFonts w:hint="eastAsia" w:ascii="宋体" w:hAnsi="宋体" w:cs="ºÚÌå"/>
          <w:kern w:val="0"/>
          <w:szCs w:val="21"/>
        </w:rPr>
        <w:t>规则</w:t>
      </w:r>
      <w:r>
        <w:rPr>
          <w:rFonts w:hint="eastAsia" w:ascii="宋体" w:hAnsi="宋体" w:cs="宋体"/>
          <w:kern w:val="0"/>
          <w:szCs w:val="21"/>
        </w:rPr>
        <w:t>》的规定，不得随意删减</w:t>
      </w:r>
      <w:r>
        <w:rPr>
          <w:rFonts w:hint="eastAsia" w:ascii="宋体" w:hAnsi="宋体"/>
          <w:szCs w:val="21"/>
        </w:rPr>
        <w:t>日常维护保养记录所要求的内容。</w:t>
      </w:r>
    </w:p>
    <w:p w14:paraId="28A847A5">
      <w:pPr>
        <w:snapToGrid w:val="0"/>
        <w:spacing w:line="432" w:lineRule="auto"/>
        <w:ind w:firstLine="420" w:firstLineChars="200"/>
        <w:rPr>
          <w:rFonts w:hint="eastAsia" w:ascii="宋体" w:hAnsi="宋体"/>
          <w:szCs w:val="21"/>
        </w:rPr>
      </w:pPr>
      <w:r>
        <w:rPr>
          <w:rFonts w:hint="eastAsia" w:ascii="宋体" w:hAnsi="宋体"/>
          <w:szCs w:val="21"/>
        </w:rPr>
        <w:t>（四）维保基本要求，规定为</w:t>
      </w:r>
      <w:r>
        <w:rPr>
          <w:rFonts w:hint="eastAsia" w:ascii="宋体" w:hAnsi="宋体"/>
          <w:szCs w:val="21"/>
        </w:rPr>
        <w:sym w:font="Wingdings" w:char="F07D"/>
      </w:r>
      <w:r>
        <w:rPr>
          <w:rFonts w:hint="eastAsia" w:ascii="宋体" w:hAnsi="宋体"/>
          <w:szCs w:val="21"/>
        </w:rPr>
        <w:t>制造单位要求</w:t>
      </w:r>
      <w:r>
        <w:rPr>
          <w:rFonts w:hint="eastAsia" w:ascii="宋体" w:hAnsi="宋体"/>
          <w:szCs w:val="21"/>
        </w:rPr>
        <w:sym w:font="Wingdings" w:char="F07E"/>
      </w:r>
      <w:r>
        <w:rPr>
          <w:rFonts w:hint="eastAsia" w:ascii="宋体" w:hAnsi="宋体"/>
          <w:szCs w:val="21"/>
        </w:rPr>
        <w:t>的，按照制造单位的要求，其他没有明确的</w:t>
      </w:r>
      <w:r>
        <w:rPr>
          <w:rFonts w:hint="eastAsia" w:ascii="宋体" w:hAnsi="宋体"/>
          <w:szCs w:val="21"/>
        </w:rPr>
        <w:sym w:font="Wingdings" w:char="F07D"/>
      </w:r>
      <w:r>
        <w:rPr>
          <w:rFonts w:hint="eastAsia" w:ascii="宋体" w:hAnsi="宋体"/>
          <w:szCs w:val="21"/>
        </w:rPr>
        <w:t>要求</w:t>
      </w:r>
      <w:r>
        <w:rPr>
          <w:rFonts w:hint="eastAsia" w:ascii="宋体" w:hAnsi="宋体"/>
          <w:szCs w:val="21"/>
        </w:rPr>
        <w:sym w:font="Wingdings" w:char="F07E"/>
      </w:r>
      <w:r>
        <w:rPr>
          <w:rFonts w:hint="eastAsia" w:ascii="宋体" w:hAnsi="宋体"/>
          <w:szCs w:val="21"/>
        </w:rPr>
        <w:t>，应当为安全技术规范、标准或者制造单位等的要求。</w:t>
      </w:r>
    </w:p>
    <w:p w14:paraId="1C239891">
      <w:pPr>
        <w:snapToGrid w:val="0"/>
        <w:spacing w:line="432" w:lineRule="auto"/>
        <w:rPr>
          <w:rFonts w:hint="eastAsia" w:ascii="宋体" w:hAnsi="宋体"/>
          <w:szCs w:val="21"/>
          <w:u w:val="single"/>
        </w:rPr>
      </w:pPr>
      <w:r>
        <w:rPr>
          <w:rFonts w:hint="eastAsia" w:ascii="宋体" w:hAnsi="宋体"/>
          <w:szCs w:val="21"/>
          <w:u w:val="single"/>
        </w:rPr>
        <w:t xml:space="preserve">           电梯维护保养及金额明细表见附件一                             </w:t>
      </w:r>
    </w:p>
    <w:p w14:paraId="3625945B">
      <w:pPr>
        <w:snapToGrid w:val="0"/>
        <w:spacing w:line="432" w:lineRule="auto"/>
        <w:ind w:firstLine="527" w:firstLineChars="250"/>
        <w:rPr>
          <w:rFonts w:hint="eastAsia" w:ascii="宋体" w:hAnsi="宋体"/>
          <w:b/>
          <w:szCs w:val="21"/>
        </w:rPr>
      </w:pPr>
      <w:r>
        <w:rPr>
          <w:rFonts w:hint="eastAsia" w:ascii="宋体" w:hAnsi="宋体"/>
          <w:b/>
          <w:szCs w:val="21"/>
        </w:rPr>
        <w:t>第十六条  送达与通知</w:t>
      </w:r>
    </w:p>
    <w:p w14:paraId="27A9DC01">
      <w:pPr>
        <w:snapToGrid w:val="0"/>
        <w:spacing w:line="432" w:lineRule="auto"/>
        <w:ind w:firstLine="420" w:firstLineChars="200"/>
        <w:rPr>
          <w:rFonts w:hint="eastAsia" w:ascii="宋体" w:hAnsi="宋体"/>
          <w:szCs w:val="21"/>
        </w:rPr>
      </w:pPr>
      <w:r>
        <w:rPr>
          <w:rFonts w:hint="eastAsia" w:ascii="宋体" w:hAnsi="宋体"/>
          <w:szCs w:val="21"/>
        </w:rPr>
        <w:t>（一）本合同项下所有通知、函件等均应采用书面方式，以专人递送、挂号信件、EMS特快专递、电子邮件送达至以下联系地址。</w:t>
      </w:r>
    </w:p>
    <w:p w14:paraId="7416CE3A">
      <w:pPr>
        <w:snapToGrid w:val="0"/>
        <w:spacing w:line="432" w:lineRule="auto"/>
        <w:ind w:firstLine="420" w:firstLineChars="200"/>
        <w:rPr>
          <w:rFonts w:hint="eastAsia" w:ascii="宋体" w:hAnsi="宋体"/>
          <w:szCs w:val="21"/>
        </w:rPr>
      </w:pPr>
      <w:r>
        <w:rPr>
          <w:rFonts w:hint="eastAsia" w:ascii="宋体" w:hAnsi="宋体"/>
          <w:szCs w:val="21"/>
        </w:rPr>
        <w:t>甲方：</w:t>
      </w:r>
    </w:p>
    <w:p w14:paraId="599173A6">
      <w:pPr>
        <w:snapToGrid w:val="0"/>
        <w:spacing w:line="432" w:lineRule="auto"/>
        <w:ind w:firstLine="420" w:firstLineChars="200"/>
        <w:rPr>
          <w:rFonts w:hint="eastAsia" w:ascii="宋体" w:hAnsi="宋体"/>
          <w:szCs w:val="21"/>
        </w:rPr>
      </w:pPr>
      <w:r>
        <w:rPr>
          <w:rFonts w:hint="eastAsia" w:ascii="宋体" w:hAnsi="宋体"/>
          <w:szCs w:val="21"/>
        </w:rPr>
        <w:t xml:space="preserve">联系地址：【辽宁省沈阳市浑南区泗水街66号】 </w:t>
      </w:r>
    </w:p>
    <w:p w14:paraId="4708AC34">
      <w:pPr>
        <w:snapToGrid w:val="0"/>
        <w:spacing w:line="432" w:lineRule="auto"/>
        <w:ind w:firstLine="420" w:firstLineChars="200"/>
        <w:rPr>
          <w:rFonts w:hint="eastAsia" w:ascii="宋体" w:hAnsi="宋体"/>
          <w:szCs w:val="21"/>
        </w:rPr>
      </w:pPr>
      <w:r>
        <w:rPr>
          <w:rFonts w:hint="eastAsia" w:ascii="宋体" w:hAnsi="宋体"/>
          <w:szCs w:val="21"/>
        </w:rPr>
        <w:t>联系人：【</w:t>
      </w:r>
      <w:r>
        <w:rPr>
          <w:rFonts w:hint="eastAsia" w:ascii="宋体" w:hAnsi="宋体"/>
          <w:szCs w:val="21"/>
          <w:lang w:val="en-US" w:eastAsia="zh-CN"/>
        </w:rPr>
        <w:t xml:space="preserve">   </w:t>
      </w:r>
      <w:r>
        <w:rPr>
          <w:rFonts w:hint="eastAsia" w:ascii="宋体" w:hAnsi="宋体"/>
          <w:szCs w:val="21"/>
        </w:rPr>
        <w:t>】</w:t>
      </w:r>
    </w:p>
    <w:p w14:paraId="660391FE">
      <w:pPr>
        <w:snapToGrid w:val="0"/>
        <w:spacing w:line="432" w:lineRule="auto"/>
        <w:ind w:firstLine="420" w:firstLineChars="200"/>
        <w:rPr>
          <w:rFonts w:hint="eastAsia" w:ascii="宋体" w:hAnsi="宋体"/>
          <w:szCs w:val="21"/>
        </w:rPr>
      </w:pPr>
      <w:r>
        <w:rPr>
          <w:rFonts w:hint="eastAsia" w:ascii="宋体" w:hAnsi="宋体"/>
          <w:szCs w:val="21"/>
        </w:rPr>
        <w:t>电话：【</w:t>
      </w:r>
      <w:r>
        <w:rPr>
          <w:rFonts w:hint="eastAsia" w:ascii="宋体" w:hAnsi="宋体"/>
          <w:szCs w:val="21"/>
          <w:lang w:val="en-US" w:eastAsia="zh-CN"/>
        </w:rPr>
        <w:t xml:space="preserve">  </w:t>
      </w:r>
      <w:r>
        <w:rPr>
          <w:rFonts w:hint="eastAsia" w:ascii="宋体" w:hAnsi="宋体"/>
          <w:szCs w:val="21"/>
        </w:rPr>
        <w:t>】</w:t>
      </w:r>
    </w:p>
    <w:p w14:paraId="78356E70">
      <w:pPr>
        <w:snapToGrid w:val="0"/>
        <w:spacing w:line="432" w:lineRule="auto"/>
        <w:ind w:firstLine="420" w:firstLineChars="200"/>
        <w:rPr>
          <w:rFonts w:hint="eastAsia" w:ascii="宋体" w:hAnsi="宋体"/>
          <w:szCs w:val="21"/>
        </w:rPr>
      </w:pPr>
      <w:r>
        <w:rPr>
          <w:rFonts w:hint="eastAsia" w:ascii="宋体" w:hAnsi="宋体"/>
          <w:szCs w:val="21"/>
        </w:rPr>
        <w:t>电子邮件：【</w:t>
      </w:r>
      <w:r>
        <w:rPr>
          <w:rFonts w:hint="eastAsia" w:ascii="宋体" w:hAnsi="宋体"/>
          <w:szCs w:val="21"/>
          <w:lang w:val="en-US" w:eastAsia="zh-CN"/>
        </w:rPr>
        <w:t xml:space="preserve">  </w:t>
      </w:r>
      <w:r>
        <w:rPr>
          <w:rFonts w:hint="eastAsia" w:ascii="宋体" w:hAnsi="宋体"/>
          <w:szCs w:val="21"/>
        </w:rPr>
        <w:t>】</w:t>
      </w:r>
    </w:p>
    <w:p w14:paraId="3A262431">
      <w:pPr>
        <w:snapToGrid w:val="0"/>
        <w:spacing w:line="432" w:lineRule="auto"/>
        <w:ind w:firstLine="420" w:firstLineChars="200"/>
        <w:rPr>
          <w:rFonts w:hint="eastAsia" w:ascii="宋体" w:hAnsi="宋体"/>
          <w:szCs w:val="21"/>
        </w:rPr>
      </w:pPr>
      <w:r>
        <w:rPr>
          <w:rFonts w:hint="eastAsia" w:ascii="宋体" w:hAnsi="宋体"/>
          <w:szCs w:val="21"/>
        </w:rPr>
        <w:t>乙方：</w:t>
      </w:r>
    </w:p>
    <w:p w14:paraId="018463D3">
      <w:pPr>
        <w:snapToGrid w:val="0"/>
        <w:spacing w:line="432"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联系地址：【</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p w14:paraId="52F4CC00">
      <w:pPr>
        <w:snapToGrid w:val="0"/>
        <w:spacing w:line="432" w:lineRule="auto"/>
        <w:ind w:firstLine="420" w:firstLineChars="200"/>
        <w:rPr>
          <w:rFonts w:hint="eastAsia" w:ascii="宋体" w:hAnsi="宋体"/>
          <w:szCs w:val="21"/>
        </w:rPr>
      </w:pPr>
      <w:r>
        <w:rPr>
          <w:rFonts w:hint="eastAsia" w:ascii="宋体" w:hAnsi="宋体"/>
          <w:szCs w:val="21"/>
        </w:rPr>
        <w:t>联系人：【</w:t>
      </w:r>
      <w:r>
        <w:rPr>
          <w:rFonts w:hint="eastAsia" w:ascii="宋体" w:hAnsi="宋体"/>
          <w:szCs w:val="21"/>
          <w:lang w:val="en-US" w:eastAsia="zh-CN"/>
        </w:rPr>
        <w:t xml:space="preserve"> </w:t>
      </w:r>
      <w:r>
        <w:rPr>
          <w:rFonts w:hint="eastAsia" w:ascii="宋体" w:hAnsi="宋体"/>
          <w:szCs w:val="21"/>
        </w:rPr>
        <w:t>】</w:t>
      </w:r>
    </w:p>
    <w:p w14:paraId="36D5E6EB">
      <w:pPr>
        <w:snapToGrid w:val="0"/>
        <w:spacing w:line="432" w:lineRule="auto"/>
        <w:ind w:firstLine="420" w:firstLineChars="200"/>
        <w:rPr>
          <w:rFonts w:hint="eastAsia" w:ascii="宋体" w:hAnsi="宋体"/>
          <w:szCs w:val="21"/>
        </w:rPr>
      </w:pPr>
      <w:r>
        <w:rPr>
          <w:rFonts w:hint="eastAsia" w:ascii="宋体" w:hAnsi="宋体"/>
          <w:szCs w:val="21"/>
        </w:rPr>
        <w:t>电话：【</w:t>
      </w:r>
      <w:r>
        <w:rPr>
          <w:rFonts w:hint="eastAsia" w:ascii="宋体" w:hAnsi="宋体"/>
          <w:szCs w:val="21"/>
          <w:lang w:val="en-US" w:eastAsia="zh-CN"/>
        </w:rPr>
        <w:t xml:space="preserve">   </w:t>
      </w:r>
      <w:r>
        <w:rPr>
          <w:rFonts w:hint="eastAsia" w:ascii="宋体" w:hAnsi="宋体"/>
          <w:szCs w:val="21"/>
        </w:rPr>
        <w:t>】</w:t>
      </w:r>
    </w:p>
    <w:p w14:paraId="76A6244E">
      <w:pPr>
        <w:snapToGrid w:val="0"/>
        <w:spacing w:line="432" w:lineRule="auto"/>
        <w:ind w:firstLine="420" w:firstLineChars="200"/>
        <w:rPr>
          <w:rFonts w:hint="eastAsia" w:ascii="宋体" w:hAnsi="宋体"/>
          <w:szCs w:val="21"/>
        </w:rPr>
      </w:pPr>
      <w:r>
        <w:rPr>
          <w:rFonts w:hint="eastAsia" w:ascii="宋体" w:hAnsi="宋体"/>
          <w:szCs w:val="21"/>
        </w:rPr>
        <w:t>电子邮件：【</w:t>
      </w:r>
      <w:r>
        <w:rPr>
          <w:rFonts w:hint="eastAsia" w:ascii="宋体" w:hAnsi="宋体"/>
          <w:szCs w:val="21"/>
          <w:lang w:val="en-US" w:eastAsia="zh-CN"/>
        </w:rPr>
        <w:t xml:space="preserve">  </w:t>
      </w:r>
      <w:r>
        <w:rPr>
          <w:rFonts w:hint="eastAsia" w:ascii="宋体" w:hAnsi="宋体"/>
          <w:szCs w:val="21"/>
        </w:rPr>
        <w:t>】</w:t>
      </w:r>
    </w:p>
    <w:p w14:paraId="0E080062">
      <w:pPr>
        <w:snapToGrid w:val="0"/>
        <w:spacing w:line="432" w:lineRule="auto"/>
        <w:ind w:firstLine="420" w:firstLineChars="200"/>
        <w:rPr>
          <w:rFonts w:hint="eastAsia" w:ascii="宋体" w:hAnsi="宋体"/>
          <w:szCs w:val="21"/>
        </w:rPr>
      </w:pPr>
      <w:r>
        <w:rPr>
          <w:rFonts w:hint="eastAsia" w:ascii="宋体" w:hAnsi="宋体"/>
          <w:szCs w:val="21"/>
        </w:rPr>
        <w:t>（二）除非另有证据证明，否则通知、函件等在下列日期视为送达：</w:t>
      </w:r>
    </w:p>
    <w:p w14:paraId="6CA98BA2">
      <w:pPr>
        <w:snapToGrid w:val="0"/>
        <w:spacing w:line="432" w:lineRule="auto"/>
        <w:ind w:firstLine="420" w:firstLineChars="200"/>
        <w:rPr>
          <w:rFonts w:hint="eastAsia" w:ascii="宋体" w:hAnsi="宋体"/>
          <w:szCs w:val="21"/>
        </w:rPr>
      </w:pPr>
      <w:r>
        <w:rPr>
          <w:rFonts w:hint="eastAsia" w:ascii="宋体" w:hAnsi="宋体"/>
          <w:szCs w:val="21"/>
        </w:rPr>
        <w:t>1、专人递送：通知方专人递送至被通知方联系地址的当日；</w:t>
      </w:r>
    </w:p>
    <w:p w14:paraId="6C2CE221">
      <w:pPr>
        <w:snapToGrid w:val="0"/>
        <w:spacing w:line="432" w:lineRule="auto"/>
        <w:ind w:firstLine="420" w:firstLineChars="200"/>
        <w:rPr>
          <w:rFonts w:hint="eastAsia" w:ascii="宋体" w:hAnsi="宋体"/>
          <w:szCs w:val="21"/>
        </w:rPr>
      </w:pPr>
      <w:r>
        <w:rPr>
          <w:rFonts w:hint="eastAsia" w:ascii="宋体" w:hAnsi="宋体"/>
          <w:szCs w:val="21"/>
        </w:rPr>
        <w:t>2、挂号信件：通知方国内挂号信件收据所示日后的第3日；</w:t>
      </w:r>
    </w:p>
    <w:p w14:paraId="5FDE3853">
      <w:pPr>
        <w:snapToGrid w:val="0"/>
        <w:spacing w:line="432" w:lineRule="auto"/>
        <w:ind w:firstLine="420" w:firstLineChars="200"/>
        <w:rPr>
          <w:rFonts w:hint="eastAsia" w:ascii="宋体" w:hAnsi="宋体"/>
          <w:szCs w:val="21"/>
        </w:rPr>
      </w:pPr>
      <w:r>
        <w:rPr>
          <w:rFonts w:hint="eastAsia" w:ascii="宋体" w:hAnsi="宋体"/>
          <w:szCs w:val="21"/>
        </w:rPr>
        <w:t>3、EMS特快专递：通知方寄送凭证所示日后的次日；</w:t>
      </w:r>
    </w:p>
    <w:p w14:paraId="6983697F">
      <w:pPr>
        <w:snapToGrid w:val="0"/>
        <w:spacing w:line="432" w:lineRule="auto"/>
        <w:ind w:firstLine="420" w:firstLineChars="200"/>
        <w:rPr>
          <w:rFonts w:hint="eastAsia" w:ascii="宋体" w:hAnsi="宋体"/>
          <w:szCs w:val="21"/>
        </w:rPr>
      </w:pPr>
      <w:r>
        <w:rPr>
          <w:rFonts w:hint="eastAsia" w:ascii="宋体" w:hAnsi="宋体"/>
          <w:szCs w:val="21"/>
        </w:rPr>
        <w:t>4、电子邮件：系统显示通知方电子邮件到达对方邮箱的当日。</w:t>
      </w:r>
    </w:p>
    <w:p w14:paraId="48F876DB">
      <w:pPr>
        <w:snapToGrid w:val="0"/>
        <w:spacing w:line="432" w:lineRule="auto"/>
        <w:ind w:firstLine="420" w:firstLineChars="200"/>
        <w:rPr>
          <w:rFonts w:hint="eastAsia" w:ascii="宋体" w:hAnsi="宋体"/>
          <w:szCs w:val="21"/>
        </w:rPr>
      </w:pPr>
      <w:r>
        <w:rPr>
          <w:rFonts w:hint="eastAsia" w:ascii="宋体" w:hAnsi="宋体"/>
          <w:szCs w:val="21"/>
        </w:rPr>
        <w:t>（三）一方联系地址发生变化，应至少在变化前5个工作日以书面形式通知其他方，未及时通知，变动一方应对由此造成的不利后果和损失承担责任。</w:t>
      </w:r>
    </w:p>
    <w:p w14:paraId="77C2AD4B">
      <w:pPr>
        <w:snapToGrid w:val="0"/>
        <w:spacing w:line="432" w:lineRule="auto"/>
        <w:ind w:firstLine="420" w:firstLineChars="200"/>
        <w:rPr>
          <w:rFonts w:hint="eastAsia" w:ascii="宋体" w:hAnsi="宋体"/>
          <w:szCs w:val="21"/>
        </w:rPr>
      </w:pPr>
      <w:r>
        <w:rPr>
          <w:rFonts w:hint="eastAsia" w:ascii="宋体" w:hAnsi="宋体"/>
          <w:szCs w:val="21"/>
        </w:rPr>
        <w:t>（四）双方同意，将在本合同中填写的联系地址作为争议解决时人民法院和/或仲裁机构的法律文书（含裁判文书，下同）送达地址。人民法院和/或仲裁机构的法律文书（包括不限于开庭传票、应诉通知书、举证通知书、起诉状副本、当事人地址送达确认书、送达回执、廉政监督卡、民事裁定书、民事决定书、民事判决书、民事调解书等诉讼/仲裁过程中的一切法律文书）向任何一方的上述联系地址送达的，均视为有效送达，发生法律上规定的法律文书送达效果。</w:t>
      </w:r>
    </w:p>
    <w:p w14:paraId="0038021E">
      <w:pPr>
        <w:snapToGrid w:val="0"/>
        <w:spacing w:line="432" w:lineRule="auto"/>
        <w:ind w:firstLine="420" w:firstLineChars="200"/>
        <w:rPr>
          <w:rFonts w:hint="eastAsia" w:ascii="宋体" w:hAnsi="宋体"/>
          <w:szCs w:val="21"/>
        </w:rPr>
      </w:pPr>
      <w:r>
        <w:rPr>
          <w:rFonts w:hint="eastAsia" w:ascii="宋体" w:hAnsi="宋体"/>
          <w:szCs w:val="21"/>
        </w:rPr>
        <w:t>（五）如因一方提供的上述联系地址不准确、联系地址变更未及时通知对方、一方或者其指定代收人拒绝签收、无人签收等原因，导致通知、函件或相关法律文书未能被其实际接收的，文书退回之日视为送达之日。</w:t>
      </w:r>
    </w:p>
    <w:p w14:paraId="6D8458B0">
      <w:pPr>
        <w:snapToGrid w:val="0"/>
        <w:spacing w:line="432" w:lineRule="auto"/>
        <w:ind w:firstLine="420" w:firstLineChars="200"/>
        <w:rPr>
          <w:rFonts w:hint="eastAsia" w:ascii="宋体" w:hAnsi="宋体"/>
          <w:szCs w:val="21"/>
        </w:rPr>
      </w:pPr>
      <w:r>
        <w:rPr>
          <w:rFonts w:hint="eastAsia" w:ascii="宋体" w:hAnsi="宋体"/>
          <w:szCs w:val="21"/>
        </w:rPr>
        <w:t>（六）本条款为独立条款，不受本合同整体或其他条款的效力的影响。</w:t>
      </w:r>
    </w:p>
    <w:p w14:paraId="25B5E29B">
      <w:pPr>
        <w:snapToGrid w:val="0"/>
        <w:spacing w:line="432" w:lineRule="auto"/>
        <w:ind w:firstLine="527" w:firstLineChars="250"/>
        <w:rPr>
          <w:rFonts w:hint="eastAsia"/>
        </w:rPr>
      </w:pPr>
      <w:r>
        <w:rPr>
          <w:rFonts w:hint="eastAsia" w:ascii="宋体" w:hAnsi="宋体"/>
          <w:b/>
          <w:szCs w:val="21"/>
        </w:rPr>
        <w:t>第十六条  附则</w:t>
      </w:r>
    </w:p>
    <w:p w14:paraId="2FD91479">
      <w:pPr>
        <w:snapToGrid w:val="0"/>
        <w:spacing w:line="432" w:lineRule="auto"/>
        <w:ind w:firstLine="525" w:firstLineChars="250"/>
        <w:rPr>
          <w:rFonts w:hint="eastAsia" w:ascii="宋体" w:hAnsi="宋体"/>
          <w:szCs w:val="21"/>
          <w:u w:val="single"/>
        </w:rPr>
      </w:pPr>
      <w:r>
        <w:rPr>
          <w:rFonts w:hint="eastAsia" w:ascii="宋体" w:hAnsi="宋体"/>
          <w:szCs w:val="21"/>
        </w:rPr>
        <w:t>本合同自</w:t>
      </w:r>
      <w:r>
        <w:rPr>
          <w:rFonts w:hint="eastAsia" w:ascii="宋体" w:hAnsi="宋体"/>
          <w:szCs w:val="21"/>
          <w:u w:val="single"/>
        </w:rPr>
        <w:t xml:space="preserve">   甲乙双方签字、盖章后  </w:t>
      </w:r>
      <w:r>
        <w:rPr>
          <w:rFonts w:hint="eastAsia" w:ascii="宋体" w:hAnsi="宋体"/>
          <w:szCs w:val="21"/>
        </w:rPr>
        <w:t>生效，双方对合同内容的变更或补充应当采取书面形式，并经双方签字,盖章确认。附件是本合同不可或缺的部分，附件与本合同具有同等的法律效力。</w:t>
      </w:r>
    </w:p>
    <w:p w14:paraId="6977CADA">
      <w:pPr>
        <w:snapToGrid w:val="0"/>
        <w:spacing w:line="432" w:lineRule="auto"/>
        <w:ind w:firstLine="525" w:firstLineChars="250"/>
        <w:rPr>
          <w:rFonts w:hint="eastAsia" w:ascii="宋体" w:hAnsi="宋体"/>
          <w:b/>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u w:val="single"/>
          <w:lang w:val="en-US" w:eastAsia="zh-CN"/>
        </w:rPr>
        <w:t>贰</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份。</w:t>
      </w:r>
    </w:p>
    <w:p w14:paraId="02E87359">
      <w:pPr>
        <w:spacing w:line="520" w:lineRule="exact"/>
        <w:rPr>
          <w:rFonts w:hint="eastAsia" w:ascii="宋体" w:hAnsi="宋体" w:cs="宋体"/>
          <w:sz w:val="24"/>
        </w:rPr>
      </w:pPr>
    </w:p>
    <w:p w14:paraId="036B5484">
      <w:pPr>
        <w:spacing w:line="520" w:lineRule="exact"/>
        <w:ind w:firstLine="240" w:firstLineChars="100"/>
        <w:rPr>
          <w:rFonts w:hint="eastAsia" w:ascii="宋体" w:hAnsi="宋体" w:cs="宋体"/>
          <w:sz w:val="24"/>
        </w:rPr>
      </w:pPr>
      <w:r>
        <w:rPr>
          <w:rFonts w:hint="eastAsia" w:ascii="宋体" w:hAnsi="宋体" w:cs="宋体"/>
          <w:sz w:val="24"/>
        </w:rPr>
        <w:t>甲方（合同专用章）：              乙方（合同专用章）：</w:t>
      </w:r>
    </w:p>
    <w:p w14:paraId="692C8568">
      <w:pPr>
        <w:spacing w:line="520" w:lineRule="exact"/>
        <w:ind w:firstLine="360" w:firstLineChars="150"/>
        <w:rPr>
          <w:rFonts w:hint="eastAsia" w:ascii="宋体" w:hAnsi="宋体" w:cs="宋体"/>
          <w:sz w:val="24"/>
        </w:rPr>
      </w:pPr>
    </w:p>
    <w:p w14:paraId="3FDA1D97">
      <w:pPr>
        <w:spacing w:line="520" w:lineRule="exact"/>
        <w:ind w:firstLine="307" w:firstLineChars="128"/>
        <w:rPr>
          <w:rFonts w:hint="eastAsia" w:ascii="宋体" w:hAnsi="宋体" w:cs="宋体"/>
          <w:sz w:val="24"/>
        </w:rPr>
      </w:pPr>
      <w:r>
        <w:rPr>
          <w:rFonts w:hint="eastAsia" w:ascii="宋体" w:hAnsi="宋体" w:cs="宋体"/>
          <w:sz w:val="24"/>
          <w:lang w:val="en-US" w:eastAsia="zh-CN"/>
        </w:rPr>
        <w:t>联系人/对接人</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联系人/对接人</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 xml:space="preserve"> </w:t>
      </w:r>
    </w:p>
    <w:p w14:paraId="541E9386">
      <w:pPr>
        <w:spacing w:line="520" w:lineRule="exact"/>
        <w:ind w:firstLine="307" w:firstLineChars="128"/>
        <w:rPr>
          <w:rFonts w:hint="eastAsia" w:ascii="宋体" w:hAnsi="宋体" w:cs="宋体"/>
          <w:sz w:val="24"/>
        </w:rPr>
      </w:pPr>
      <w:r>
        <w:rPr>
          <w:rFonts w:hint="eastAsia" w:ascii="宋体" w:hAnsi="宋体" w:cs="宋体"/>
          <w:sz w:val="24"/>
        </w:rPr>
        <w:t xml:space="preserve"> </w:t>
      </w:r>
    </w:p>
    <w:p w14:paraId="2E4BBE45">
      <w:pPr>
        <w:ind w:firstLine="240" w:firstLineChars="100"/>
        <w:jc w:val="both"/>
        <w:rPr>
          <w:rFonts w:hint="eastAsia" w:ascii="宋体" w:hAnsi="宋体" w:cs="宋体"/>
          <w:b/>
          <w:bCs/>
          <w:sz w:val="32"/>
          <w:szCs w:val="32"/>
          <w:lang w:val="en-US" w:eastAsia="zh-CN"/>
        </w:rPr>
      </w:pPr>
      <w:r>
        <w:rPr>
          <w:rFonts w:hint="eastAsia" w:ascii="宋体" w:hAnsi="宋体" w:cs="宋体"/>
          <w:sz w:val="24"/>
          <w:lang w:val="en-US" w:eastAsia="zh-CN"/>
        </w:rPr>
        <w:t>签订时间</w:t>
      </w:r>
      <w:r>
        <w:rPr>
          <w:rFonts w:hint="eastAsia" w:ascii="宋体" w:hAnsi="宋体" w:cs="宋体"/>
          <w:sz w:val="24"/>
        </w:rPr>
        <w:t xml:space="preserve">：                          </w:t>
      </w:r>
      <w:r>
        <w:rPr>
          <w:rFonts w:hint="eastAsia" w:ascii="宋体" w:hAnsi="宋体" w:cs="宋体"/>
          <w:sz w:val="24"/>
          <w:lang w:val="en-US" w:eastAsia="zh-CN"/>
        </w:rPr>
        <w:t>签订时间</w:t>
      </w:r>
      <w:r>
        <w:rPr>
          <w:rFonts w:hint="eastAsia" w:ascii="宋体" w:hAnsi="宋体" w:cs="宋体"/>
          <w:sz w:val="24"/>
        </w:rPr>
        <w:t>：</w:t>
      </w:r>
    </w:p>
    <w:p w14:paraId="3A0A5C08">
      <w:pPr>
        <w:jc w:val="both"/>
        <w:rPr>
          <w:rFonts w:hint="eastAsia" w:ascii="宋体" w:hAnsi="宋体" w:cs="宋体"/>
          <w:b/>
          <w:bCs/>
          <w:sz w:val="32"/>
          <w:szCs w:val="32"/>
          <w:lang w:val="en-US" w:eastAsia="zh-CN"/>
        </w:rPr>
      </w:pPr>
    </w:p>
    <w:p w14:paraId="34B82FFB">
      <w:pPr>
        <w:pStyle w:val="7"/>
        <w:numPr>
          <w:ilvl w:val="0"/>
          <w:numId w:val="0"/>
        </w:numPr>
        <w:spacing w:line="360" w:lineRule="auto"/>
        <w:ind w:left="142" w:leftChars="-200" w:right="-619" w:rightChars="-295" w:hanging="562" w:hangingChars="175"/>
        <w:rPr>
          <w:rFonts w:hint="default" w:ascii="宋体" w:hAnsi="宋体" w:eastAsia="宋体" w:cs="宋体"/>
          <w:b/>
          <w:bCs/>
          <w:sz w:val="32"/>
          <w:szCs w:val="32"/>
          <w:lang w:val="en-US" w:eastAsia="zh-CN"/>
        </w:rPr>
        <w:sectPr>
          <w:footerReference r:id="rId4" w:type="first"/>
          <w:footerReference r:id="rId3" w:type="default"/>
          <w:pgSz w:w="11906" w:h="16838"/>
          <w:pgMar w:top="1134" w:right="692" w:bottom="784" w:left="1134" w:header="680" w:footer="227" w:gutter="0"/>
          <w:pgNumType w:fmt="decimal"/>
          <w:cols w:space="720" w:num="1"/>
          <w:titlePg/>
          <w:docGrid w:linePitch="312" w:charSpace="0"/>
        </w:sectPr>
      </w:pPr>
    </w:p>
    <w:p w14:paraId="72AFF5E9">
      <w:pPr>
        <w:spacing w:line="360" w:lineRule="auto"/>
        <w:jc w:val="left"/>
        <w:rPr>
          <w:rFonts w:hint="eastAsia" w:asciiTheme="minorEastAsia" w:hAnsiTheme="minorEastAsia" w:cstheme="minorEastAsia"/>
          <w:sz w:val="24"/>
          <w:szCs w:val="24"/>
          <w:highlight w:val="green"/>
          <w:lang w:val="en-US" w:eastAsia="zh-CN"/>
        </w:rPr>
      </w:pPr>
      <w:r>
        <w:rPr>
          <w:rFonts w:hint="eastAsia" w:ascii="Times New Roman" w:hAnsi="Times New Roman" w:eastAsia="宋体" w:cs="Times New Roman"/>
          <w:b/>
          <w:bCs/>
          <w:sz w:val="28"/>
          <w:szCs w:val="36"/>
          <w:highlight w:val="none"/>
          <w:lang w:val="en-US" w:eastAsia="zh-CN"/>
        </w:rPr>
        <w:t>（三）报价一览表</w:t>
      </w:r>
    </w:p>
    <w:tbl>
      <w:tblPr>
        <w:tblStyle w:val="4"/>
        <w:tblpPr w:leftFromText="180" w:rightFromText="180" w:vertAnchor="text" w:horzAnchor="page" w:tblpX="860" w:tblpY="358"/>
        <w:tblOverlap w:val="never"/>
        <w:tblW w:w="1502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5"/>
        <w:gridCol w:w="1596"/>
        <w:gridCol w:w="1356"/>
        <w:gridCol w:w="1524"/>
        <w:gridCol w:w="1806"/>
        <w:gridCol w:w="1194"/>
        <w:gridCol w:w="1314"/>
        <w:gridCol w:w="1368"/>
        <w:gridCol w:w="3024"/>
      </w:tblGrid>
      <w:tr w14:paraId="66C9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845" w:type="dxa"/>
            <w:tcBorders>
              <w:top w:val="single" w:color="000000" w:sz="4" w:space="0"/>
              <w:bottom w:val="single" w:color="000000" w:sz="4" w:space="0"/>
              <w:right w:val="single" w:color="000000" w:sz="4" w:space="0"/>
            </w:tcBorders>
            <w:noWrap/>
            <w:vAlign w:val="center"/>
          </w:tcPr>
          <w:p w14:paraId="4DF4B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电梯位置</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44556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电梯铭牌</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5AACB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电梯编号</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4A55E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维保编号</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6509B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  格</w:t>
            </w:r>
          </w:p>
        </w:tc>
        <w:tc>
          <w:tcPr>
            <w:tcW w:w="1194" w:type="dxa"/>
            <w:tcBorders>
              <w:top w:val="single" w:color="000000" w:sz="4" w:space="0"/>
              <w:left w:val="single" w:color="000000" w:sz="4" w:space="0"/>
              <w:bottom w:val="single" w:color="000000" w:sz="4" w:space="0"/>
            </w:tcBorders>
            <w:noWrap/>
            <w:vAlign w:val="center"/>
          </w:tcPr>
          <w:p w14:paraId="6728F2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使用部门</w:t>
            </w:r>
          </w:p>
        </w:tc>
        <w:tc>
          <w:tcPr>
            <w:tcW w:w="1314" w:type="dxa"/>
            <w:tcBorders>
              <w:top w:val="single" w:color="000000" w:sz="4" w:space="0"/>
              <w:left w:val="single" w:color="000000" w:sz="4" w:space="0"/>
              <w:bottom w:val="single" w:color="000000" w:sz="4" w:space="0"/>
            </w:tcBorders>
            <w:noWrap/>
            <w:vAlign w:val="center"/>
          </w:tcPr>
          <w:p w14:paraId="54C2C3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年检日期</w:t>
            </w:r>
          </w:p>
        </w:tc>
        <w:tc>
          <w:tcPr>
            <w:tcW w:w="1368" w:type="dxa"/>
            <w:tcBorders>
              <w:top w:val="single" w:color="000000" w:sz="4" w:space="0"/>
              <w:left w:val="single" w:color="000000" w:sz="4" w:space="0"/>
              <w:bottom w:val="single" w:color="000000" w:sz="4" w:space="0"/>
            </w:tcBorders>
            <w:noWrap/>
            <w:vAlign w:val="center"/>
          </w:tcPr>
          <w:p w14:paraId="598233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数量（台） </w:t>
            </w:r>
          </w:p>
        </w:tc>
        <w:tc>
          <w:tcPr>
            <w:tcW w:w="3024" w:type="dxa"/>
            <w:tcBorders>
              <w:top w:val="single" w:color="000000" w:sz="4" w:space="0"/>
              <w:left w:val="single" w:color="000000" w:sz="4" w:space="0"/>
              <w:bottom w:val="single" w:color="000000" w:sz="4" w:space="0"/>
            </w:tcBorders>
            <w:noWrap/>
            <w:vAlign w:val="center"/>
          </w:tcPr>
          <w:p w14:paraId="2A4F89B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含税单价（元）</w:t>
            </w:r>
          </w:p>
        </w:tc>
      </w:tr>
      <w:tr w14:paraId="79B4A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845" w:type="dxa"/>
            <w:tcBorders>
              <w:top w:val="single" w:color="000000" w:sz="4" w:space="0"/>
              <w:bottom w:val="single" w:color="000000" w:sz="4" w:space="0"/>
              <w:right w:val="single" w:color="000000" w:sz="4" w:space="0"/>
            </w:tcBorders>
            <w:shd w:val="clear" w:color="auto" w:fill="auto"/>
            <w:noWrap/>
            <w:vAlign w:val="center"/>
          </w:tcPr>
          <w:p w14:paraId="3616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行政管理中心（客梯）</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D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迅达电梯</w:t>
            </w:r>
          </w:p>
        </w:tc>
        <w:tc>
          <w:tcPr>
            <w:tcW w:w="1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ED6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C1113087</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09219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3700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客梯6/6/6</w:t>
            </w:r>
          </w:p>
        </w:tc>
        <w:tc>
          <w:tcPr>
            <w:tcW w:w="1194" w:type="dxa"/>
            <w:tcBorders>
              <w:top w:val="single" w:color="000000" w:sz="4" w:space="0"/>
              <w:left w:val="single" w:color="000000" w:sz="4" w:space="0"/>
              <w:bottom w:val="single" w:color="000000" w:sz="4" w:space="0"/>
            </w:tcBorders>
            <w:noWrap/>
            <w:vAlign w:val="center"/>
          </w:tcPr>
          <w:p w14:paraId="7FB24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314" w:type="dxa"/>
            <w:tcBorders>
              <w:top w:val="single" w:color="000000" w:sz="4" w:space="0"/>
              <w:left w:val="single" w:color="000000" w:sz="4" w:space="0"/>
              <w:bottom w:val="single" w:color="000000" w:sz="4" w:space="0"/>
            </w:tcBorders>
            <w:noWrap/>
            <w:vAlign w:val="center"/>
          </w:tcPr>
          <w:p w14:paraId="7222C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w:t>
            </w:r>
          </w:p>
        </w:tc>
        <w:tc>
          <w:tcPr>
            <w:tcW w:w="1368" w:type="dxa"/>
            <w:tcBorders>
              <w:top w:val="single" w:color="000000" w:sz="4" w:space="0"/>
              <w:left w:val="single" w:color="000000" w:sz="4" w:space="0"/>
              <w:bottom w:val="single" w:color="000000" w:sz="4" w:space="0"/>
            </w:tcBorders>
            <w:noWrap/>
            <w:vAlign w:val="center"/>
          </w:tcPr>
          <w:p w14:paraId="39A6BB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024" w:type="dxa"/>
            <w:tcBorders>
              <w:top w:val="single" w:color="000000" w:sz="4" w:space="0"/>
              <w:left w:val="single" w:color="000000" w:sz="4" w:space="0"/>
              <w:bottom w:val="single" w:color="000000" w:sz="4" w:space="0"/>
            </w:tcBorders>
            <w:noWrap/>
            <w:vAlign w:val="center"/>
          </w:tcPr>
          <w:p w14:paraId="617FF89D">
            <w:pPr>
              <w:jc w:val="center"/>
              <w:rPr>
                <w:rFonts w:hint="eastAsia" w:ascii="宋体" w:hAnsi="宋体" w:eastAsia="宋体" w:cs="宋体"/>
                <w:i w:val="0"/>
                <w:iCs w:val="0"/>
                <w:color w:val="000000"/>
                <w:sz w:val="22"/>
                <w:szCs w:val="22"/>
                <w:u w:val="none"/>
              </w:rPr>
            </w:pPr>
          </w:p>
        </w:tc>
      </w:tr>
      <w:tr w14:paraId="0B9D8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845" w:type="dxa"/>
            <w:tcBorders>
              <w:top w:val="single" w:color="000000" w:sz="4" w:space="0"/>
              <w:bottom w:val="single" w:color="000000" w:sz="4" w:space="0"/>
              <w:right w:val="single" w:color="000000" w:sz="4" w:space="0"/>
            </w:tcBorders>
            <w:shd w:val="clear" w:color="auto" w:fill="auto"/>
            <w:noWrap/>
            <w:vAlign w:val="center"/>
          </w:tcPr>
          <w:p w14:paraId="5F626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图书馆（客梯）</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9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迅达电梯</w:t>
            </w:r>
          </w:p>
        </w:tc>
        <w:tc>
          <w:tcPr>
            <w:tcW w:w="1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3E1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C1113086</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3C68E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图书馆1#</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7DE48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客梯3/3/3</w:t>
            </w:r>
          </w:p>
        </w:tc>
        <w:tc>
          <w:tcPr>
            <w:tcW w:w="1194" w:type="dxa"/>
            <w:tcBorders>
              <w:top w:val="single" w:color="000000" w:sz="4" w:space="0"/>
              <w:left w:val="single" w:color="000000" w:sz="4" w:space="0"/>
              <w:bottom w:val="single" w:color="000000" w:sz="4" w:space="0"/>
            </w:tcBorders>
            <w:noWrap/>
            <w:vAlign w:val="center"/>
          </w:tcPr>
          <w:p w14:paraId="182F8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314" w:type="dxa"/>
            <w:tcBorders>
              <w:top w:val="single" w:color="000000" w:sz="4" w:space="0"/>
              <w:left w:val="single" w:color="000000" w:sz="4" w:space="0"/>
              <w:bottom w:val="single" w:color="000000" w:sz="4" w:space="0"/>
            </w:tcBorders>
            <w:noWrap/>
            <w:vAlign w:val="center"/>
          </w:tcPr>
          <w:p w14:paraId="2D74A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w:t>
            </w:r>
          </w:p>
        </w:tc>
        <w:tc>
          <w:tcPr>
            <w:tcW w:w="1368" w:type="dxa"/>
            <w:tcBorders>
              <w:top w:val="single" w:color="000000" w:sz="4" w:space="0"/>
              <w:left w:val="single" w:color="000000" w:sz="4" w:space="0"/>
              <w:bottom w:val="single" w:color="000000" w:sz="4" w:space="0"/>
            </w:tcBorders>
            <w:noWrap/>
            <w:vAlign w:val="center"/>
          </w:tcPr>
          <w:p w14:paraId="6A50BC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024" w:type="dxa"/>
            <w:tcBorders>
              <w:top w:val="single" w:color="000000" w:sz="4" w:space="0"/>
              <w:left w:val="single" w:color="000000" w:sz="4" w:space="0"/>
              <w:bottom w:val="single" w:color="000000" w:sz="4" w:space="0"/>
            </w:tcBorders>
            <w:noWrap/>
            <w:vAlign w:val="center"/>
          </w:tcPr>
          <w:p w14:paraId="3D673CC7">
            <w:pPr>
              <w:jc w:val="center"/>
              <w:rPr>
                <w:rFonts w:hint="eastAsia" w:ascii="宋体" w:hAnsi="宋体" w:eastAsia="宋体" w:cs="宋体"/>
                <w:i w:val="0"/>
                <w:iCs w:val="0"/>
                <w:color w:val="000000"/>
                <w:sz w:val="22"/>
                <w:szCs w:val="22"/>
                <w:u w:val="none"/>
              </w:rPr>
            </w:pPr>
          </w:p>
        </w:tc>
      </w:tr>
      <w:tr w14:paraId="409DB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845" w:type="dxa"/>
            <w:tcBorders>
              <w:top w:val="single" w:color="000000" w:sz="4" w:space="0"/>
              <w:bottom w:val="single" w:color="000000" w:sz="4" w:space="0"/>
              <w:right w:val="single" w:color="000000" w:sz="4" w:space="0"/>
            </w:tcBorders>
            <w:shd w:val="clear" w:color="auto" w:fill="FFFFFF"/>
            <w:noWrap/>
            <w:vAlign w:val="center"/>
          </w:tcPr>
          <w:p w14:paraId="6505A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食堂（杂物电梯）</w:t>
            </w:r>
          </w:p>
        </w:tc>
        <w:tc>
          <w:tcPr>
            <w:tcW w:w="15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0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东旭电梯</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25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CH221024</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1D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食堂杂物11#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48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杂物电梯3/3/3</w:t>
            </w:r>
          </w:p>
        </w:tc>
        <w:tc>
          <w:tcPr>
            <w:tcW w:w="1194" w:type="dxa"/>
            <w:tcBorders>
              <w:top w:val="single" w:color="000000" w:sz="4" w:space="0"/>
              <w:left w:val="single" w:color="000000" w:sz="4" w:space="0"/>
              <w:bottom w:val="single" w:color="000000" w:sz="4" w:space="0"/>
            </w:tcBorders>
            <w:shd w:val="clear" w:color="auto" w:fill="FFFFFF"/>
            <w:noWrap/>
            <w:vAlign w:val="center"/>
          </w:tcPr>
          <w:p w14:paraId="7AD04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314" w:type="dxa"/>
            <w:tcBorders>
              <w:top w:val="single" w:color="000000" w:sz="4" w:space="0"/>
              <w:left w:val="single" w:color="000000" w:sz="4" w:space="0"/>
              <w:bottom w:val="single" w:color="000000" w:sz="4" w:space="0"/>
            </w:tcBorders>
            <w:shd w:val="clear" w:color="auto" w:fill="FFFFFF"/>
            <w:noWrap/>
            <w:vAlign w:val="center"/>
          </w:tcPr>
          <w:p w14:paraId="49C9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1368" w:type="dxa"/>
            <w:tcBorders>
              <w:top w:val="single" w:color="000000" w:sz="4" w:space="0"/>
              <w:left w:val="single" w:color="000000" w:sz="4" w:space="0"/>
              <w:bottom w:val="single" w:color="000000" w:sz="4" w:space="0"/>
            </w:tcBorders>
            <w:shd w:val="clear" w:color="auto" w:fill="FFFFFF"/>
            <w:noWrap/>
            <w:vAlign w:val="center"/>
          </w:tcPr>
          <w:p w14:paraId="6FB528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024" w:type="dxa"/>
            <w:tcBorders>
              <w:top w:val="single" w:color="000000" w:sz="4" w:space="0"/>
              <w:left w:val="single" w:color="000000" w:sz="4" w:space="0"/>
              <w:bottom w:val="single" w:color="000000" w:sz="4" w:space="0"/>
            </w:tcBorders>
            <w:shd w:val="clear" w:color="auto" w:fill="FFFFFF"/>
            <w:noWrap/>
            <w:vAlign w:val="center"/>
          </w:tcPr>
          <w:p w14:paraId="2129BD31">
            <w:pPr>
              <w:jc w:val="center"/>
              <w:rPr>
                <w:rFonts w:hint="eastAsia" w:ascii="宋体" w:hAnsi="宋体" w:eastAsia="宋体" w:cs="宋体"/>
                <w:i w:val="0"/>
                <w:iCs w:val="0"/>
                <w:color w:val="000000"/>
                <w:sz w:val="22"/>
                <w:szCs w:val="22"/>
                <w:u w:val="none"/>
              </w:rPr>
            </w:pPr>
          </w:p>
        </w:tc>
      </w:tr>
      <w:tr w14:paraId="03787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845" w:type="dxa"/>
            <w:tcBorders>
              <w:top w:val="single" w:color="000000" w:sz="4" w:space="0"/>
              <w:bottom w:val="single" w:color="000000" w:sz="4" w:space="0"/>
              <w:right w:val="single" w:color="000000" w:sz="4" w:space="0"/>
            </w:tcBorders>
            <w:noWrap/>
            <w:vAlign w:val="center"/>
          </w:tcPr>
          <w:p w14:paraId="17AD9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绿谷（客梯）</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78667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迅达电梯</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418092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C1103450</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4BFC4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绿谷</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3E92B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客梯3/3/3</w:t>
            </w:r>
          </w:p>
        </w:tc>
        <w:tc>
          <w:tcPr>
            <w:tcW w:w="1194" w:type="dxa"/>
            <w:tcBorders>
              <w:top w:val="single" w:color="000000" w:sz="4" w:space="0"/>
              <w:left w:val="single" w:color="000000" w:sz="4" w:space="0"/>
              <w:bottom w:val="single" w:color="000000" w:sz="4" w:space="0"/>
            </w:tcBorders>
            <w:noWrap/>
            <w:vAlign w:val="center"/>
          </w:tcPr>
          <w:p w14:paraId="70D58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绿谷</w:t>
            </w:r>
          </w:p>
        </w:tc>
        <w:tc>
          <w:tcPr>
            <w:tcW w:w="1314" w:type="dxa"/>
            <w:tcBorders>
              <w:top w:val="single" w:color="000000" w:sz="4" w:space="0"/>
              <w:left w:val="single" w:color="000000" w:sz="4" w:space="0"/>
              <w:bottom w:val="single" w:color="000000" w:sz="4" w:space="0"/>
            </w:tcBorders>
            <w:noWrap/>
            <w:vAlign w:val="center"/>
          </w:tcPr>
          <w:p w14:paraId="65AE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w:t>
            </w:r>
          </w:p>
        </w:tc>
        <w:tc>
          <w:tcPr>
            <w:tcW w:w="1368" w:type="dxa"/>
            <w:tcBorders>
              <w:top w:val="single" w:color="000000" w:sz="4" w:space="0"/>
              <w:left w:val="single" w:color="000000" w:sz="4" w:space="0"/>
              <w:bottom w:val="single" w:color="000000" w:sz="4" w:space="0"/>
            </w:tcBorders>
            <w:noWrap/>
            <w:vAlign w:val="center"/>
          </w:tcPr>
          <w:p w14:paraId="7BDB34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024" w:type="dxa"/>
            <w:tcBorders>
              <w:top w:val="single" w:color="000000" w:sz="4" w:space="0"/>
              <w:left w:val="single" w:color="000000" w:sz="4" w:space="0"/>
              <w:bottom w:val="single" w:color="000000" w:sz="4" w:space="0"/>
            </w:tcBorders>
            <w:noWrap/>
            <w:vAlign w:val="center"/>
          </w:tcPr>
          <w:p w14:paraId="5C866726">
            <w:pPr>
              <w:jc w:val="center"/>
              <w:rPr>
                <w:rFonts w:hint="eastAsia" w:ascii="宋体" w:hAnsi="宋体" w:eastAsia="宋体" w:cs="宋体"/>
                <w:i w:val="0"/>
                <w:iCs w:val="0"/>
                <w:color w:val="000000"/>
                <w:sz w:val="22"/>
                <w:szCs w:val="22"/>
                <w:u w:val="none"/>
              </w:rPr>
            </w:pPr>
          </w:p>
        </w:tc>
      </w:tr>
      <w:tr w14:paraId="060F7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845" w:type="dxa"/>
            <w:tcBorders>
              <w:top w:val="single" w:color="000000" w:sz="4" w:space="0"/>
              <w:bottom w:val="single" w:color="000000" w:sz="4" w:space="0"/>
              <w:right w:val="single" w:color="000000" w:sz="4" w:space="0"/>
            </w:tcBorders>
            <w:noWrap/>
            <w:vAlign w:val="center"/>
          </w:tcPr>
          <w:p w14:paraId="12F70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X楼（货梯）</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70F12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浙江快速电梯</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050C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LD12A9154；LD12A9153</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1C502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27D30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货梯7/7/7</w:t>
            </w:r>
          </w:p>
        </w:tc>
        <w:tc>
          <w:tcPr>
            <w:tcW w:w="1194" w:type="dxa"/>
            <w:tcBorders>
              <w:top w:val="single" w:color="000000" w:sz="4" w:space="0"/>
              <w:left w:val="single" w:color="000000" w:sz="4" w:space="0"/>
              <w:bottom w:val="single" w:color="000000" w:sz="4" w:space="0"/>
            </w:tcBorders>
            <w:noWrap/>
            <w:vAlign w:val="center"/>
          </w:tcPr>
          <w:p w14:paraId="4290A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泗水</w:t>
            </w:r>
          </w:p>
        </w:tc>
        <w:tc>
          <w:tcPr>
            <w:tcW w:w="1314" w:type="dxa"/>
            <w:tcBorders>
              <w:top w:val="single" w:color="000000" w:sz="4" w:space="0"/>
              <w:left w:val="single" w:color="000000" w:sz="4" w:space="0"/>
              <w:bottom w:val="single" w:color="000000" w:sz="4" w:space="0"/>
            </w:tcBorders>
            <w:noWrap/>
            <w:vAlign w:val="center"/>
          </w:tcPr>
          <w:p w14:paraId="7B9DC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w:t>
            </w:r>
          </w:p>
        </w:tc>
        <w:tc>
          <w:tcPr>
            <w:tcW w:w="1368" w:type="dxa"/>
            <w:tcBorders>
              <w:top w:val="single" w:color="000000" w:sz="4" w:space="0"/>
              <w:left w:val="single" w:color="000000" w:sz="4" w:space="0"/>
              <w:bottom w:val="single" w:color="000000" w:sz="4" w:space="0"/>
            </w:tcBorders>
            <w:noWrap/>
            <w:vAlign w:val="center"/>
          </w:tcPr>
          <w:p w14:paraId="7C83AC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024" w:type="dxa"/>
            <w:tcBorders>
              <w:top w:val="single" w:color="000000" w:sz="4" w:space="0"/>
              <w:left w:val="single" w:color="000000" w:sz="4" w:space="0"/>
              <w:bottom w:val="single" w:color="000000" w:sz="4" w:space="0"/>
            </w:tcBorders>
            <w:noWrap/>
            <w:vAlign w:val="center"/>
          </w:tcPr>
          <w:p w14:paraId="6A64D526">
            <w:pPr>
              <w:jc w:val="center"/>
              <w:rPr>
                <w:rFonts w:hint="eastAsia" w:ascii="宋体" w:hAnsi="宋体" w:eastAsia="宋体" w:cs="宋体"/>
                <w:i w:val="0"/>
                <w:iCs w:val="0"/>
                <w:color w:val="000000"/>
                <w:sz w:val="22"/>
                <w:szCs w:val="22"/>
                <w:u w:val="none"/>
              </w:rPr>
            </w:pPr>
          </w:p>
        </w:tc>
      </w:tr>
      <w:tr w14:paraId="22AF4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845" w:type="dxa"/>
            <w:tcBorders>
              <w:top w:val="single" w:color="000000" w:sz="4" w:space="0"/>
              <w:bottom w:val="single" w:color="000000" w:sz="4" w:space="0"/>
              <w:right w:val="single" w:color="000000" w:sz="4" w:space="0"/>
            </w:tcBorders>
            <w:noWrap/>
            <w:vAlign w:val="center"/>
          </w:tcPr>
          <w:p w14:paraId="6E96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U楼（货梯）</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5BD33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浙江快速电梯</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065B1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LD12A9147；LD12A9148</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63034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146B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货梯6/6/6</w:t>
            </w:r>
          </w:p>
        </w:tc>
        <w:tc>
          <w:tcPr>
            <w:tcW w:w="1194" w:type="dxa"/>
            <w:tcBorders>
              <w:top w:val="single" w:color="000000" w:sz="4" w:space="0"/>
              <w:left w:val="single" w:color="000000" w:sz="4" w:space="0"/>
              <w:bottom w:val="single" w:color="000000" w:sz="4" w:space="0"/>
            </w:tcBorders>
            <w:noWrap/>
            <w:vAlign w:val="center"/>
          </w:tcPr>
          <w:p w14:paraId="40389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泗水</w:t>
            </w:r>
          </w:p>
        </w:tc>
        <w:tc>
          <w:tcPr>
            <w:tcW w:w="1314" w:type="dxa"/>
            <w:tcBorders>
              <w:top w:val="single" w:color="000000" w:sz="4" w:space="0"/>
              <w:left w:val="single" w:color="000000" w:sz="4" w:space="0"/>
              <w:bottom w:val="single" w:color="000000" w:sz="4" w:space="0"/>
            </w:tcBorders>
            <w:noWrap/>
            <w:vAlign w:val="center"/>
          </w:tcPr>
          <w:p w14:paraId="25E4F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w:t>
            </w:r>
          </w:p>
        </w:tc>
        <w:tc>
          <w:tcPr>
            <w:tcW w:w="1368" w:type="dxa"/>
            <w:tcBorders>
              <w:top w:val="single" w:color="000000" w:sz="4" w:space="0"/>
              <w:left w:val="single" w:color="000000" w:sz="4" w:space="0"/>
              <w:bottom w:val="single" w:color="000000" w:sz="4" w:space="0"/>
            </w:tcBorders>
            <w:noWrap/>
            <w:vAlign w:val="center"/>
          </w:tcPr>
          <w:p w14:paraId="422EB9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024" w:type="dxa"/>
            <w:tcBorders>
              <w:top w:val="single" w:color="000000" w:sz="4" w:space="0"/>
              <w:left w:val="single" w:color="000000" w:sz="4" w:space="0"/>
              <w:bottom w:val="single" w:color="000000" w:sz="4" w:space="0"/>
            </w:tcBorders>
            <w:noWrap/>
            <w:vAlign w:val="center"/>
          </w:tcPr>
          <w:p w14:paraId="7E058DA6">
            <w:pPr>
              <w:jc w:val="center"/>
              <w:rPr>
                <w:rFonts w:hint="eastAsia" w:ascii="宋体" w:hAnsi="宋体" w:eastAsia="宋体" w:cs="宋体"/>
                <w:i w:val="0"/>
                <w:iCs w:val="0"/>
                <w:color w:val="000000"/>
                <w:sz w:val="22"/>
                <w:szCs w:val="22"/>
                <w:u w:val="none"/>
              </w:rPr>
            </w:pPr>
          </w:p>
        </w:tc>
      </w:tr>
      <w:tr w14:paraId="54795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845" w:type="dxa"/>
            <w:tcBorders>
              <w:top w:val="single" w:color="000000" w:sz="4" w:space="0"/>
              <w:bottom w:val="single" w:color="000000" w:sz="4" w:space="0"/>
              <w:right w:val="single" w:color="000000" w:sz="4" w:space="0"/>
            </w:tcBorders>
            <w:noWrap/>
            <w:vAlign w:val="center"/>
          </w:tcPr>
          <w:p w14:paraId="3BF30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2-3#（客梯）</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5A6E5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浙江快速电梯</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77D0D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LD11A8700；LD11A8701</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5F055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408D0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客梯8/8/8</w:t>
            </w:r>
          </w:p>
        </w:tc>
        <w:tc>
          <w:tcPr>
            <w:tcW w:w="1194" w:type="dxa"/>
            <w:tcBorders>
              <w:top w:val="single" w:color="000000" w:sz="4" w:space="0"/>
              <w:left w:val="single" w:color="000000" w:sz="4" w:space="0"/>
              <w:bottom w:val="single" w:color="000000" w:sz="4" w:space="0"/>
            </w:tcBorders>
            <w:noWrap/>
            <w:vAlign w:val="center"/>
          </w:tcPr>
          <w:p w14:paraId="06C0D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泗水</w:t>
            </w:r>
          </w:p>
        </w:tc>
        <w:tc>
          <w:tcPr>
            <w:tcW w:w="1314" w:type="dxa"/>
            <w:tcBorders>
              <w:top w:val="single" w:color="000000" w:sz="4" w:space="0"/>
              <w:left w:val="single" w:color="000000" w:sz="4" w:space="0"/>
              <w:bottom w:val="single" w:color="000000" w:sz="4" w:space="0"/>
            </w:tcBorders>
            <w:noWrap/>
            <w:vAlign w:val="center"/>
          </w:tcPr>
          <w:p w14:paraId="06728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w:t>
            </w:r>
          </w:p>
        </w:tc>
        <w:tc>
          <w:tcPr>
            <w:tcW w:w="1368" w:type="dxa"/>
            <w:tcBorders>
              <w:top w:val="single" w:color="000000" w:sz="4" w:space="0"/>
              <w:left w:val="single" w:color="000000" w:sz="4" w:space="0"/>
              <w:bottom w:val="single" w:color="000000" w:sz="4" w:space="0"/>
            </w:tcBorders>
            <w:noWrap/>
            <w:vAlign w:val="center"/>
          </w:tcPr>
          <w:p w14:paraId="1B12BE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024" w:type="dxa"/>
            <w:tcBorders>
              <w:top w:val="single" w:color="000000" w:sz="4" w:space="0"/>
              <w:left w:val="single" w:color="000000" w:sz="4" w:space="0"/>
              <w:bottom w:val="single" w:color="000000" w:sz="4" w:space="0"/>
            </w:tcBorders>
            <w:noWrap/>
            <w:vAlign w:val="center"/>
          </w:tcPr>
          <w:p w14:paraId="4B519F65">
            <w:pPr>
              <w:jc w:val="center"/>
              <w:rPr>
                <w:rFonts w:hint="eastAsia" w:ascii="宋体" w:hAnsi="宋体" w:eastAsia="宋体" w:cs="宋体"/>
                <w:i w:val="0"/>
                <w:iCs w:val="0"/>
                <w:color w:val="000000"/>
                <w:sz w:val="22"/>
                <w:szCs w:val="22"/>
                <w:u w:val="none"/>
              </w:rPr>
            </w:pPr>
          </w:p>
        </w:tc>
      </w:tr>
      <w:tr w14:paraId="54D61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845" w:type="dxa"/>
            <w:tcBorders>
              <w:top w:val="single" w:color="000000" w:sz="4" w:space="0"/>
              <w:bottom w:val="single" w:color="000000" w:sz="4" w:space="0"/>
              <w:right w:val="single" w:color="000000" w:sz="4" w:space="0"/>
            </w:tcBorders>
            <w:noWrap/>
            <w:vAlign w:val="center"/>
          </w:tcPr>
          <w:p w14:paraId="7406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X楼（客梯）</w:t>
            </w: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33598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浙江快速电梯</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40A14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LD12A9152</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3444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7162D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客梯7/7/7</w:t>
            </w:r>
          </w:p>
        </w:tc>
        <w:tc>
          <w:tcPr>
            <w:tcW w:w="1194" w:type="dxa"/>
            <w:tcBorders>
              <w:top w:val="single" w:color="000000" w:sz="4" w:space="0"/>
              <w:left w:val="single" w:color="000000" w:sz="4" w:space="0"/>
              <w:bottom w:val="single" w:color="000000" w:sz="4" w:space="0"/>
            </w:tcBorders>
            <w:noWrap/>
            <w:vAlign w:val="center"/>
          </w:tcPr>
          <w:p w14:paraId="16B82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泗水</w:t>
            </w:r>
          </w:p>
        </w:tc>
        <w:tc>
          <w:tcPr>
            <w:tcW w:w="1314" w:type="dxa"/>
            <w:tcBorders>
              <w:top w:val="single" w:color="000000" w:sz="4" w:space="0"/>
              <w:left w:val="single" w:color="000000" w:sz="4" w:space="0"/>
              <w:bottom w:val="single" w:color="000000" w:sz="4" w:space="0"/>
            </w:tcBorders>
            <w:noWrap/>
            <w:vAlign w:val="center"/>
          </w:tcPr>
          <w:p w14:paraId="5FA95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1368" w:type="dxa"/>
            <w:tcBorders>
              <w:top w:val="single" w:color="000000" w:sz="4" w:space="0"/>
              <w:left w:val="single" w:color="000000" w:sz="4" w:space="0"/>
              <w:bottom w:val="single" w:color="000000" w:sz="4" w:space="0"/>
            </w:tcBorders>
            <w:noWrap/>
            <w:vAlign w:val="center"/>
          </w:tcPr>
          <w:p w14:paraId="49E468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024" w:type="dxa"/>
            <w:tcBorders>
              <w:top w:val="single" w:color="000000" w:sz="4" w:space="0"/>
              <w:left w:val="single" w:color="000000" w:sz="4" w:space="0"/>
              <w:bottom w:val="single" w:color="000000" w:sz="4" w:space="0"/>
            </w:tcBorders>
            <w:noWrap/>
            <w:vAlign w:val="center"/>
          </w:tcPr>
          <w:p w14:paraId="3A12FBEB">
            <w:pPr>
              <w:jc w:val="center"/>
              <w:rPr>
                <w:rFonts w:hint="eastAsia" w:ascii="宋体" w:hAnsi="宋体" w:eastAsia="宋体" w:cs="宋体"/>
                <w:i w:val="0"/>
                <w:iCs w:val="0"/>
                <w:color w:val="000000"/>
                <w:sz w:val="22"/>
                <w:szCs w:val="22"/>
                <w:u w:val="none"/>
              </w:rPr>
            </w:pPr>
          </w:p>
        </w:tc>
      </w:tr>
      <w:tr w14:paraId="5688D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635" w:type="dxa"/>
            <w:gridSpan w:val="7"/>
            <w:tcBorders>
              <w:top w:val="single" w:color="000000" w:sz="4" w:space="0"/>
              <w:bottom w:val="single" w:color="000000" w:sz="4" w:space="0"/>
            </w:tcBorders>
            <w:noWrap/>
            <w:vAlign w:val="center"/>
          </w:tcPr>
          <w:p w14:paraId="6676BE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368" w:type="dxa"/>
            <w:tcBorders>
              <w:top w:val="single" w:color="000000" w:sz="4" w:space="0"/>
              <w:left w:val="single" w:color="000000" w:sz="4" w:space="0"/>
              <w:bottom w:val="single" w:color="000000" w:sz="4" w:space="0"/>
            </w:tcBorders>
            <w:noWrap/>
            <w:vAlign w:val="center"/>
          </w:tcPr>
          <w:p w14:paraId="0EC32CF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3024" w:type="dxa"/>
            <w:tcBorders>
              <w:top w:val="single" w:color="000000" w:sz="4" w:space="0"/>
              <w:left w:val="single" w:color="000000" w:sz="4" w:space="0"/>
              <w:bottom w:val="single" w:color="000000" w:sz="4" w:space="0"/>
            </w:tcBorders>
            <w:noWrap/>
            <w:vAlign w:val="center"/>
          </w:tcPr>
          <w:p w14:paraId="0AA532A3">
            <w:pPr>
              <w:jc w:val="center"/>
              <w:rPr>
                <w:rFonts w:hint="eastAsia" w:ascii="宋体" w:hAnsi="宋体" w:eastAsia="宋体" w:cs="宋体"/>
                <w:i w:val="0"/>
                <w:iCs w:val="0"/>
                <w:color w:val="000000"/>
                <w:sz w:val="22"/>
                <w:szCs w:val="22"/>
                <w:u w:val="none"/>
              </w:rPr>
            </w:pPr>
          </w:p>
        </w:tc>
      </w:tr>
    </w:tbl>
    <w:p w14:paraId="254E0F25">
      <w:pPr>
        <w:numPr>
          <w:ilvl w:val="0"/>
          <w:numId w:val="0"/>
        </w:numPr>
        <w:spacing w:line="480" w:lineRule="auto"/>
        <w:ind w:left="422" w:leftChars="0" w:hanging="422" w:hangingChars="175"/>
        <w:rPr>
          <w:rFonts w:hint="default"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注：1.</w:t>
      </w:r>
      <w:r>
        <w:rPr>
          <w:rFonts w:hint="eastAsia" w:ascii="宋体" w:hAnsi="宋体" w:eastAsia="宋体" w:cs="宋体"/>
          <w:b/>
          <w:bCs/>
          <w:color w:val="FF0000"/>
          <w:sz w:val="22"/>
          <w:szCs w:val="22"/>
          <w:highlight w:val="none"/>
          <w:lang w:val="en-US" w:eastAsia="zh-CN"/>
        </w:rPr>
        <w:t>开具增值税普通发票  2.报价包含项目需求所有内容  3.另附相关资质</w:t>
      </w:r>
    </w:p>
    <w:p w14:paraId="52A5D92D">
      <w:pPr>
        <w:pStyle w:val="7"/>
        <w:ind w:left="0" w:leftChars="0" w:firstLine="241" w:firstLineChars="1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报价单位（盖章）：</w:t>
      </w:r>
    </w:p>
    <w:p w14:paraId="45A87A2A">
      <w:pPr>
        <w:pStyle w:val="7"/>
        <w:ind w:left="0" w:leftChars="0" w:firstLine="241" w:firstLineChars="100"/>
        <w:rPr>
          <w:rFonts w:hint="eastAsia" w:ascii="宋体" w:hAnsi="宋体" w:cs="宋体"/>
          <w:b/>
          <w:bCs/>
          <w:color w:val="000000"/>
          <w:sz w:val="24"/>
          <w:szCs w:val="24"/>
          <w:lang w:val="en-US" w:eastAsia="zh-CN"/>
        </w:rPr>
      </w:pPr>
    </w:p>
    <w:p w14:paraId="7883C10F">
      <w:pPr>
        <w:pStyle w:val="7"/>
        <w:ind w:left="0" w:leftChars="0" w:firstLine="241" w:firstLineChars="100"/>
        <w:rPr>
          <w:rFonts w:hint="eastAsia" w:ascii="宋体" w:hAnsi="宋体" w:cs="宋体"/>
          <w:b/>
          <w:bCs/>
          <w:color w:val="000000"/>
          <w:sz w:val="24"/>
          <w:szCs w:val="24"/>
          <w:lang w:val="en-US" w:eastAsia="zh-CN"/>
        </w:rPr>
      </w:pPr>
    </w:p>
    <w:p w14:paraId="1E16198B">
      <w:pPr>
        <w:pStyle w:val="7"/>
        <w:ind w:left="0" w:leftChars="0" w:firstLine="241" w:firstLineChars="1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联系人：                            联系方式：</w:t>
      </w:r>
    </w:p>
    <w:p w14:paraId="0B226A10">
      <w:pPr>
        <w:pStyle w:val="7"/>
        <w:numPr>
          <w:ilvl w:val="0"/>
          <w:numId w:val="0"/>
        </w:numPr>
        <w:spacing w:line="360" w:lineRule="auto"/>
        <w:ind w:right="-619" w:rightChars="-295"/>
        <w:rPr>
          <w:rFonts w:hint="default" w:ascii="宋体" w:hAnsi="宋体" w:eastAsia="宋体" w:cs="宋体"/>
          <w:b/>
          <w:bCs/>
          <w:sz w:val="22"/>
          <w:szCs w:val="22"/>
          <w:lang w:val="en-US" w:eastAsia="zh-CN"/>
        </w:rPr>
        <w:sectPr>
          <w:pgSz w:w="16838" w:h="11906" w:orient="landscape"/>
          <w:pgMar w:top="1134" w:right="1134" w:bottom="1312" w:left="784" w:header="680" w:footer="227" w:gutter="0"/>
          <w:pgNumType w:fmt="decimal"/>
          <w:cols w:space="720" w:num="1"/>
          <w:titlePg/>
          <w:docGrid w:linePitch="312" w:charSpace="0"/>
        </w:sectPr>
      </w:pPr>
    </w:p>
    <w:tbl>
      <w:tblPr>
        <w:tblStyle w:val="4"/>
        <w:tblW w:w="14712" w:type="dxa"/>
        <w:tblInd w:w="-54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1780"/>
        <w:gridCol w:w="1676"/>
        <w:gridCol w:w="776"/>
        <w:gridCol w:w="928"/>
        <w:gridCol w:w="1524"/>
        <w:gridCol w:w="840"/>
        <w:gridCol w:w="1612"/>
        <w:gridCol w:w="1616"/>
        <w:gridCol w:w="836"/>
        <w:gridCol w:w="952"/>
        <w:gridCol w:w="1500"/>
      </w:tblGrid>
      <w:tr w14:paraId="1B7BD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712" w:type="dxa"/>
            <w:gridSpan w:val="12"/>
            <w:tcBorders>
              <w:top w:val="single" w:color="000000" w:sz="4" w:space="0"/>
              <w:bottom w:val="single" w:color="000000" w:sz="4" w:space="0"/>
              <w:right w:val="single" w:color="000000" w:sz="4" w:space="0"/>
            </w:tcBorders>
            <w:noWrap/>
            <w:vAlign w:val="center"/>
          </w:tcPr>
          <w:p w14:paraId="3FFCA9CE">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免费更换零部件明细及单价</w:t>
            </w:r>
          </w:p>
        </w:tc>
      </w:tr>
      <w:tr w14:paraId="464E0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000000" w:sz="4" w:space="0"/>
              <w:bottom w:val="single" w:color="000000" w:sz="4" w:space="0"/>
              <w:right w:val="single" w:color="000000" w:sz="4" w:space="0"/>
            </w:tcBorders>
            <w:noWrap/>
            <w:vAlign w:val="center"/>
          </w:tcPr>
          <w:p w14:paraId="7127E5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1780" w:type="dxa"/>
            <w:tcBorders>
              <w:top w:val="single" w:color="000000" w:sz="4" w:space="0"/>
              <w:left w:val="single" w:color="000000" w:sz="4" w:space="0"/>
              <w:bottom w:val="single" w:color="000000" w:sz="4" w:space="0"/>
              <w:right w:val="single" w:color="000000" w:sz="4" w:space="0"/>
            </w:tcBorders>
            <w:noWrap/>
            <w:vAlign w:val="center"/>
          </w:tcPr>
          <w:p w14:paraId="2A3BC00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配件名称</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7D4B2E8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规格</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434D5244">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数量</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B63DB35">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单位</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31A724CB">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价格（元）</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5E400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序号</w:t>
            </w: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5F72D3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配件名称</w:t>
            </w: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75A859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规格</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131615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数量</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76713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C8862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价格（元）</w:t>
            </w:r>
          </w:p>
        </w:tc>
      </w:tr>
      <w:tr w14:paraId="7F033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000000" w:sz="4" w:space="0"/>
              <w:bottom w:val="single" w:color="000000" w:sz="4" w:space="0"/>
              <w:right w:val="single" w:color="000000" w:sz="4" w:space="0"/>
            </w:tcBorders>
            <w:noWrap/>
            <w:vAlign w:val="center"/>
          </w:tcPr>
          <w:p w14:paraId="7855E667">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80" w:type="dxa"/>
            <w:tcBorders>
              <w:top w:val="single" w:color="000000" w:sz="4" w:space="0"/>
              <w:left w:val="single" w:color="000000" w:sz="4" w:space="0"/>
              <w:bottom w:val="single" w:color="000000" w:sz="4" w:space="0"/>
              <w:right w:val="single" w:color="000000" w:sz="4" w:space="0"/>
            </w:tcBorders>
            <w:noWrap/>
            <w:vAlign w:val="center"/>
          </w:tcPr>
          <w:p w14:paraId="4DBC71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1A33CF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29EB5140">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BD939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2E6705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55701BC">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32174A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0C16A9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0FEF54CC">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C1756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6E6D9F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8005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000000" w:sz="4" w:space="0"/>
              <w:bottom w:val="single" w:color="000000" w:sz="4" w:space="0"/>
              <w:right w:val="single" w:color="000000" w:sz="4" w:space="0"/>
            </w:tcBorders>
            <w:noWrap/>
            <w:vAlign w:val="center"/>
          </w:tcPr>
          <w:p w14:paraId="588FE243">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80" w:type="dxa"/>
            <w:tcBorders>
              <w:top w:val="single" w:color="000000" w:sz="4" w:space="0"/>
              <w:left w:val="single" w:color="000000" w:sz="4" w:space="0"/>
              <w:bottom w:val="single" w:color="000000" w:sz="4" w:space="0"/>
              <w:right w:val="single" w:color="000000" w:sz="4" w:space="0"/>
            </w:tcBorders>
            <w:noWrap/>
            <w:vAlign w:val="center"/>
          </w:tcPr>
          <w:p w14:paraId="30CF60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020DC2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5C087E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9D8E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0BA570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F8AB85A">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682BF6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362E04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1021D715">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3E6B6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1F624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1DBC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000000" w:sz="4" w:space="0"/>
              <w:bottom w:val="single" w:color="000000" w:sz="4" w:space="0"/>
              <w:right w:val="single" w:color="000000" w:sz="4" w:space="0"/>
            </w:tcBorders>
            <w:noWrap/>
            <w:vAlign w:val="center"/>
          </w:tcPr>
          <w:p w14:paraId="051A70DE">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780" w:type="dxa"/>
            <w:tcBorders>
              <w:top w:val="single" w:color="000000" w:sz="4" w:space="0"/>
              <w:left w:val="single" w:color="000000" w:sz="4" w:space="0"/>
              <w:bottom w:val="single" w:color="000000" w:sz="4" w:space="0"/>
              <w:right w:val="single" w:color="000000" w:sz="4" w:space="0"/>
            </w:tcBorders>
            <w:noWrap/>
            <w:vAlign w:val="center"/>
          </w:tcPr>
          <w:p w14:paraId="375931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2CB074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1A8DCA21">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2900D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41B12E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F155AFD">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5CAA33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1A0F95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124455C6">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E94BC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B5898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858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000000" w:sz="4" w:space="0"/>
              <w:bottom w:val="single" w:color="000000" w:sz="4" w:space="0"/>
              <w:right w:val="single" w:color="000000" w:sz="4" w:space="0"/>
            </w:tcBorders>
            <w:noWrap/>
            <w:vAlign w:val="center"/>
          </w:tcPr>
          <w:p w14:paraId="786D2E56">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780" w:type="dxa"/>
            <w:tcBorders>
              <w:top w:val="single" w:color="000000" w:sz="4" w:space="0"/>
              <w:left w:val="single" w:color="000000" w:sz="4" w:space="0"/>
              <w:bottom w:val="single" w:color="000000" w:sz="4" w:space="0"/>
              <w:right w:val="single" w:color="000000" w:sz="4" w:space="0"/>
            </w:tcBorders>
            <w:noWrap/>
            <w:vAlign w:val="center"/>
          </w:tcPr>
          <w:p w14:paraId="79F656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3B70DC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0B347BDD">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DF9AB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1783F3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E45F6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463693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5CF89E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2A06480F">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235BE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DCBB3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4739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000000" w:sz="4" w:space="0"/>
              <w:bottom w:val="single" w:color="000000" w:sz="4" w:space="0"/>
              <w:right w:val="single" w:color="000000" w:sz="4" w:space="0"/>
            </w:tcBorders>
            <w:noWrap/>
            <w:vAlign w:val="center"/>
          </w:tcPr>
          <w:p w14:paraId="1790B5F5">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780" w:type="dxa"/>
            <w:tcBorders>
              <w:top w:val="single" w:color="000000" w:sz="4" w:space="0"/>
              <w:left w:val="single" w:color="000000" w:sz="4" w:space="0"/>
              <w:bottom w:val="single" w:color="000000" w:sz="4" w:space="0"/>
              <w:right w:val="single" w:color="000000" w:sz="4" w:space="0"/>
            </w:tcBorders>
            <w:noWrap/>
            <w:vAlign w:val="center"/>
          </w:tcPr>
          <w:p w14:paraId="1C177B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26950A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37E61B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4152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0D97B9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F975B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2D0626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7B94A2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36EF7F5F">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91CCF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398CB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C1B2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000000" w:sz="4" w:space="0"/>
              <w:bottom w:val="single" w:color="000000" w:sz="4" w:space="0"/>
              <w:right w:val="single" w:color="000000" w:sz="4" w:space="0"/>
            </w:tcBorders>
            <w:noWrap/>
            <w:vAlign w:val="center"/>
          </w:tcPr>
          <w:p w14:paraId="11E332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noWrap/>
            <w:vAlign w:val="center"/>
          </w:tcPr>
          <w:p w14:paraId="7B1088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3C1BFB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18EE1473">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50C47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236B5F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653D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178F89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4D5CDC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04476AB7">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6DAA5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7F46A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bl>
    <w:p w14:paraId="60BE9386">
      <w:pPr>
        <w:pStyle w:val="7"/>
        <w:numPr>
          <w:ilvl w:val="0"/>
          <w:numId w:val="0"/>
        </w:numPr>
        <w:spacing w:line="360" w:lineRule="auto"/>
        <w:ind w:left="-788" w:leftChars="-375" w:right="-619" w:rightChars="-295" w:firstLine="404" w:firstLineChars="183"/>
        <w:rPr>
          <w:rFonts w:hint="default" w:ascii="宋体" w:hAnsi="宋体" w:eastAsia="宋体" w:cs="宋体"/>
          <w:b/>
          <w:bCs/>
          <w:sz w:val="22"/>
          <w:szCs w:val="22"/>
          <w:lang w:val="en-US" w:eastAsia="zh-CN"/>
        </w:rPr>
      </w:pPr>
    </w:p>
    <w:p w14:paraId="56D4DFAD">
      <w:pPr>
        <w:jc w:val="both"/>
        <w:rPr>
          <w:rFonts w:hint="eastAsia" w:ascii="宋体" w:hAnsi="宋体" w:cs="宋体"/>
          <w:b/>
          <w:bCs/>
          <w:sz w:val="32"/>
          <w:szCs w:val="32"/>
          <w:lang w:val="en-US" w:eastAsia="zh-CN"/>
        </w:rPr>
      </w:pPr>
    </w:p>
    <w:p w14:paraId="4559F08E">
      <w:pPr>
        <w:jc w:val="both"/>
        <w:rPr>
          <w:rFonts w:hint="eastAsia" w:ascii="宋体" w:hAnsi="宋体" w:cs="宋体"/>
          <w:b/>
          <w:bCs/>
          <w:sz w:val="32"/>
          <w:szCs w:val="32"/>
          <w:lang w:val="en-US" w:eastAsia="zh-CN"/>
        </w:rPr>
      </w:pPr>
    </w:p>
    <w:p w14:paraId="3701376C">
      <w:pPr>
        <w:jc w:val="both"/>
        <w:rPr>
          <w:rFonts w:hint="eastAsia" w:ascii="宋体" w:hAnsi="宋体" w:cs="宋体"/>
          <w:b/>
          <w:bCs/>
          <w:sz w:val="32"/>
          <w:szCs w:val="32"/>
          <w:lang w:val="en-US" w:eastAsia="zh-CN"/>
        </w:rPr>
      </w:pPr>
      <w:r>
        <w:rPr>
          <w:rFonts w:hint="eastAsia" w:ascii="Times New Roman" w:hAnsi="Times New Roman" w:eastAsia="宋体" w:cs="Times New Roman"/>
          <w:b/>
          <w:bCs/>
          <w:sz w:val="28"/>
          <w:szCs w:val="36"/>
          <w:highlight w:val="green"/>
          <w:lang w:val="en-US" w:eastAsia="zh-CN"/>
        </w:rPr>
        <w:t>（</w:t>
      </w:r>
      <w:r>
        <w:rPr>
          <w:rFonts w:hint="eastAsia" w:asciiTheme="minorEastAsia" w:hAnsiTheme="minorEastAsia" w:eastAsiaTheme="minorEastAsia" w:cstheme="minorEastAsia"/>
          <w:sz w:val="24"/>
          <w:szCs w:val="24"/>
          <w:highlight w:val="green"/>
          <w:lang w:val="en-US" w:eastAsia="zh-CN"/>
        </w:rPr>
        <w:t>参与</w:t>
      </w:r>
      <w:r>
        <w:rPr>
          <w:rFonts w:hint="eastAsia" w:asciiTheme="minorEastAsia" w:hAnsiTheme="minorEastAsia" w:cstheme="minorEastAsia"/>
          <w:sz w:val="24"/>
          <w:szCs w:val="24"/>
          <w:highlight w:val="green"/>
          <w:lang w:val="en-US" w:eastAsia="zh-CN"/>
        </w:rPr>
        <w:t>报价的供</w:t>
      </w:r>
      <w:r>
        <w:rPr>
          <w:rFonts w:hint="eastAsia" w:asciiTheme="minorEastAsia" w:hAnsiTheme="minorEastAsia" w:eastAsiaTheme="minorEastAsia" w:cstheme="minorEastAsia"/>
          <w:sz w:val="24"/>
          <w:szCs w:val="24"/>
          <w:highlight w:val="green"/>
          <w:lang w:val="en-US" w:eastAsia="zh-CN"/>
        </w:rPr>
        <w:t>应商请于2026年</w:t>
      </w:r>
      <w:r>
        <w:rPr>
          <w:rFonts w:hint="eastAsia" w:asciiTheme="minorEastAsia" w:hAnsiTheme="minorEastAsia" w:cstheme="minorEastAsia"/>
          <w:sz w:val="24"/>
          <w:szCs w:val="24"/>
          <w:highlight w:val="green"/>
          <w:lang w:val="en-US" w:eastAsia="zh-CN"/>
        </w:rPr>
        <w:t>6</w:t>
      </w:r>
      <w:r>
        <w:rPr>
          <w:rFonts w:hint="eastAsia" w:asciiTheme="minorEastAsia" w:hAnsiTheme="minorEastAsia" w:eastAsiaTheme="minorEastAsia" w:cstheme="minorEastAsia"/>
          <w:sz w:val="24"/>
          <w:szCs w:val="24"/>
          <w:highlight w:val="green"/>
          <w:lang w:val="en-US" w:eastAsia="zh-CN"/>
        </w:rPr>
        <w:t>月</w:t>
      </w:r>
      <w:r>
        <w:rPr>
          <w:rFonts w:hint="eastAsia" w:asciiTheme="minorEastAsia" w:hAnsiTheme="minorEastAsia" w:cstheme="minorEastAsia"/>
          <w:sz w:val="24"/>
          <w:szCs w:val="24"/>
          <w:highlight w:val="green"/>
          <w:lang w:val="en-US" w:eastAsia="zh-CN"/>
        </w:rPr>
        <w:t>8</w:t>
      </w:r>
      <w:r>
        <w:rPr>
          <w:rFonts w:hint="eastAsia" w:asciiTheme="minorEastAsia" w:hAnsiTheme="minorEastAsia" w:eastAsiaTheme="minorEastAsia" w:cstheme="minorEastAsia"/>
          <w:sz w:val="24"/>
          <w:szCs w:val="24"/>
          <w:highlight w:val="green"/>
          <w:lang w:val="en-US" w:eastAsia="zh-CN"/>
        </w:rPr>
        <w:t>日</w:t>
      </w:r>
      <w:r>
        <w:rPr>
          <w:rFonts w:hint="eastAsia" w:asciiTheme="minorEastAsia" w:hAnsiTheme="minorEastAsia" w:cstheme="minorEastAsia"/>
          <w:sz w:val="24"/>
          <w:szCs w:val="24"/>
          <w:highlight w:val="green"/>
          <w:lang w:val="en-US" w:eastAsia="zh-CN"/>
        </w:rPr>
        <w:t>9</w:t>
      </w:r>
      <w:r>
        <w:rPr>
          <w:rFonts w:hint="eastAsia" w:asciiTheme="minorEastAsia" w:hAnsiTheme="minorEastAsia" w:eastAsiaTheme="minorEastAsia" w:cstheme="minorEastAsia"/>
          <w:sz w:val="24"/>
          <w:szCs w:val="24"/>
          <w:highlight w:val="green"/>
          <w:lang w:val="en-US" w:eastAsia="zh-CN"/>
        </w:rPr>
        <w:t>:00前，将</w:t>
      </w:r>
      <w:r>
        <w:rPr>
          <w:rFonts w:hint="eastAsia" w:asciiTheme="minorEastAsia" w:hAnsiTheme="minorEastAsia" w:cstheme="minorEastAsia"/>
          <w:sz w:val="24"/>
          <w:szCs w:val="24"/>
          <w:highlight w:val="green"/>
          <w:lang w:val="en-US" w:eastAsia="zh-CN"/>
        </w:rPr>
        <w:t>【报价一</w:t>
      </w:r>
      <w:bookmarkStart w:id="0" w:name="_GoBack"/>
      <w:bookmarkEnd w:id="0"/>
      <w:r>
        <w:rPr>
          <w:rFonts w:hint="eastAsia" w:asciiTheme="minorEastAsia" w:hAnsiTheme="minorEastAsia" w:cstheme="minorEastAsia"/>
          <w:sz w:val="24"/>
          <w:szCs w:val="24"/>
          <w:highlight w:val="green"/>
          <w:lang w:val="en-US" w:eastAsia="zh-CN"/>
        </w:rPr>
        <w:t>览表】及企业资质扫描件加盖公章，</w:t>
      </w:r>
      <w:r>
        <w:rPr>
          <w:rFonts w:hint="eastAsia" w:asciiTheme="minorEastAsia" w:hAnsiTheme="minorEastAsia" w:eastAsiaTheme="minorEastAsia" w:cstheme="minorEastAsia"/>
          <w:sz w:val="24"/>
          <w:szCs w:val="24"/>
          <w:highlight w:val="green"/>
          <w:lang w:val="en-US" w:eastAsia="zh-CN"/>
        </w:rPr>
        <w:t>发送至邮箱：</w:t>
      </w:r>
      <w:r>
        <w:rPr>
          <w:rFonts w:hint="eastAsia" w:asciiTheme="minorEastAsia" w:hAnsiTheme="minorEastAsia" w:eastAsiaTheme="minorEastAsia" w:cstheme="minorEastAsia"/>
          <w:sz w:val="24"/>
          <w:szCs w:val="24"/>
          <w:highlight w:val="green"/>
          <w:lang w:val="en-US" w:eastAsia="zh-CN"/>
        </w:rPr>
        <w:fldChar w:fldCharType="begin"/>
      </w:r>
      <w:r>
        <w:rPr>
          <w:rFonts w:hint="eastAsia" w:asciiTheme="minorEastAsia" w:hAnsiTheme="minorEastAsia" w:eastAsiaTheme="minorEastAsia" w:cstheme="minorEastAsia"/>
          <w:sz w:val="24"/>
          <w:szCs w:val="24"/>
          <w:highlight w:val="green"/>
          <w:lang w:val="en-US" w:eastAsia="zh-CN"/>
        </w:rPr>
        <w:instrText xml:space="preserve"> HYPERLINK "mailto:caigoubu@huh.edu.cn）" </w:instrText>
      </w:r>
      <w:r>
        <w:rPr>
          <w:rFonts w:hint="eastAsia" w:asciiTheme="minorEastAsia" w:hAnsiTheme="minorEastAsia" w:eastAsiaTheme="minorEastAsia" w:cstheme="minorEastAsia"/>
          <w:sz w:val="24"/>
          <w:szCs w:val="24"/>
          <w:highlight w:val="green"/>
          <w:lang w:val="en-US" w:eastAsia="zh-CN"/>
        </w:rPr>
        <w:fldChar w:fldCharType="separate"/>
      </w:r>
      <w:r>
        <w:rPr>
          <w:rStyle w:val="6"/>
          <w:rFonts w:hint="eastAsia" w:asciiTheme="minorEastAsia" w:hAnsiTheme="minorEastAsia" w:eastAsiaTheme="minorEastAsia" w:cstheme="minorEastAsia"/>
          <w:sz w:val="24"/>
          <w:szCs w:val="24"/>
          <w:highlight w:val="green"/>
          <w:lang w:val="en-US" w:eastAsia="zh-CN"/>
        </w:rPr>
        <w:t>caigoubu@huh.edu.cn</w:t>
      </w:r>
      <w:r>
        <w:rPr>
          <w:rStyle w:val="6"/>
          <w:rFonts w:hint="eastAsia" w:asciiTheme="minorEastAsia" w:hAnsiTheme="minorEastAsia" w:cstheme="minorEastAsia"/>
          <w:sz w:val="24"/>
          <w:szCs w:val="24"/>
          <w:highlight w:val="green"/>
          <w:lang w:val="en-US" w:eastAsia="zh-CN"/>
        </w:rPr>
        <w:t>）</w:t>
      </w:r>
      <w:r>
        <w:rPr>
          <w:rFonts w:hint="eastAsia" w:asciiTheme="minorEastAsia" w:hAnsiTheme="minorEastAsia" w:eastAsiaTheme="minorEastAsia" w:cstheme="minorEastAsia"/>
          <w:sz w:val="24"/>
          <w:szCs w:val="24"/>
          <w:highlight w:val="green"/>
          <w:lang w:val="en-US" w:eastAsia="zh-CN"/>
        </w:rPr>
        <w:fldChar w:fldCharType="end"/>
      </w:r>
    </w:p>
    <w:sectPr>
      <w:pgSz w:w="16838" w:h="11906" w:orient="landscape"/>
      <w:pgMar w:top="843" w:right="1020" w:bottom="983" w:left="1118" w:header="851"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ºÚÌå">
    <w:altName w:val="Arial"/>
    <w:panose1 w:val="00000000000000000000"/>
    <w:charset w:val="00"/>
    <w:family w:val="swiss"/>
    <w:pitch w:val="default"/>
    <w:sig w:usb0="00000000" w:usb1="00000000" w:usb2="00000000" w:usb3="00000000" w:csb0="00000001" w:csb1="00000000"/>
  </w:font>
  <w:font w:name="ËÎÌå">
    <w:altName w:val="Arial"/>
    <w:panose1 w:val="00000000000000000000"/>
    <w:charset w:val="00"/>
    <w:family w:val="swiss"/>
    <w:pitch w:val="default"/>
    <w:sig w:usb0="00000000" w:usb1="00000000" w:usb2="00000000" w:usb3="00000000" w:csb0="00000001" w:csb1="00000000"/>
  </w:font>
  <w:font w:name="宋体-18030">
    <w:altName w:val="宋体"/>
    <w:panose1 w:val="02010609060101010101"/>
    <w:charset w:val="86"/>
    <w:family w:val="modern"/>
    <w:pitch w:val="default"/>
    <w:sig w:usb0="00000000" w:usb1="00000000" w:usb2="000A005E"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A07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EE983">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CEE983">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2E1A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C59F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2C59F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DC160B"/>
    <w:multiLevelType w:val="multilevel"/>
    <w:tmpl w:val="43DC160B"/>
    <w:lvl w:ilvl="0" w:tentative="0">
      <w:start w:val="4"/>
      <w:numFmt w:val="japaneseCounting"/>
      <w:lvlText w:val="第%1条"/>
      <w:lvlJc w:val="left"/>
      <w:pPr>
        <w:tabs>
          <w:tab w:val="left" w:pos="1442"/>
        </w:tabs>
        <w:ind w:left="1442" w:hanging="960"/>
      </w:pPr>
      <w:rPr>
        <w:rFonts w:hint="default" w:cs="ËÎÌå"/>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E08FB"/>
    <w:rsid w:val="02963DFC"/>
    <w:rsid w:val="153B777B"/>
    <w:rsid w:val="1D2E3157"/>
    <w:rsid w:val="20B834A0"/>
    <w:rsid w:val="3FC75019"/>
    <w:rsid w:val="40550877"/>
    <w:rsid w:val="4D4052E5"/>
    <w:rsid w:val="51C15D6C"/>
    <w:rsid w:val="59876129"/>
    <w:rsid w:val="5CE84CF0"/>
    <w:rsid w:val="5E242C5F"/>
    <w:rsid w:val="64EF09EB"/>
    <w:rsid w:val="65322CBF"/>
    <w:rsid w:val="678A67A9"/>
    <w:rsid w:val="6F654CF8"/>
    <w:rsid w:val="780C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 w:type="paragraph" w:styleId="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6187</Words>
  <Characters>6405</Characters>
  <Lines>0</Lines>
  <Paragraphs>0</Paragraphs>
  <TotalTime>1</TotalTime>
  <ScaleCrop>false</ScaleCrop>
  <LinksUpToDate>false</LinksUpToDate>
  <CharactersWithSpaces>7120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2026-05-28T00:43:00Z</dcterms:created>
  <dc:creator>DELL</dc:creator>
  <cp:lastModifiedBy>YImo</cp:lastModifiedBy>
  <dcterms:modified xsi:type="dcterms:W3CDTF">2026-05-28T01:35:36Z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eyJoZGlkIjoiNTY3NmMzYTI2NWI2ODcxZGNlNmQzNGY2N2RkYWM3NWQiLCJ1c2VySWQiOiI0NjE4NTMxMDUifQ==</vt:lpwstr>
  </property>
  <property fmtid="{D5CDD505-2E9C-101B-9397-08002B2CF9AE}" pid="4" name="ICV">
    <vt:lpwstr>30590651A3864BBB8A3B19D5557210BB_12</vt:lpwstr>
  </property>
</Properties>
</file>