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55A2E">
      <w:pPr>
        <w:ind w:left="0" w:leftChars="0" w:firstLine="0" w:firstLineChars="0"/>
        <w:rPr>
          <w:color w:val="auto"/>
        </w:rPr>
      </w:pPr>
      <w:r>
        <w:t>　</w:t>
      </w:r>
      <w:r>
        <w:rPr>
          <w:b/>
          <w:bCs/>
          <w:color w:val="auto"/>
          <w:sz w:val="32"/>
          <w:szCs w:val="32"/>
        </w:rPr>
        <w:t>项目需求及技术要求</w:t>
      </w:r>
    </w:p>
    <w:p w14:paraId="6A5CAF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一、项目概况</w:t>
      </w:r>
    </w:p>
    <w:p w14:paraId="782F02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本项目位于辽宁何氏医学院主校区1教旁网球场。因网球场原有基底沉陷，导致原人造草坪开胶、积水，产生较大高低差，网球场无法正常使用，存在较大安全隐患。现对该场地进行维修改造，修复后铺设沥青面层，恢复场地正常使用功能。</w:t>
      </w:r>
    </w:p>
    <w:p w14:paraId="778F8E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二、施工范围及主</w:t>
      </w:r>
      <w:bookmarkStart w:id="0" w:name="_GoBack"/>
      <w:bookmarkEnd w:id="0"/>
      <w:r>
        <w:rPr>
          <w:color w:val="auto"/>
        </w:rPr>
        <w:t>要内容</w:t>
      </w:r>
    </w:p>
    <w:p w14:paraId="5AEEE3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网球场内部原面层为人造草坪，现需要对原草坪进行拆除清运，并对草坪下混凝土基底按照施工要求进行修复，修复后铺设沥青面层。主要内容为：</w:t>
      </w:r>
    </w:p>
    <w:p w14:paraId="694345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1. 拆除原有场地短毛人造草皮；</w:t>
      </w:r>
    </w:p>
    <w:p w14:paraId="7EC635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2. 刨除塌陷部位的混凝土，查看塌陷处混凝土下基层情况，如有淤泥或松散土质，需清除并换填碎石，碎石换填后，预留200mm混凝土基层厚度；</w:t>
      </w:r>
    </w:p>
    <w:p w14:paraId="36F485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3. 摊铺5cm细粒式沥青，由场地中心向南北两侧找坡，坡度3‰。</w:t>
      </w:r>
    </w:p>
    <w:p w14:paraId="7134FF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具体施工内容、项目特征及工程量以工程量清单（附件）为准。</w:t>
      </w:r>
    </w:p>
    <w:p w14:paraId="166FDD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三、技术及质量标准</w:t>
      </w:r>
    </w:p>
    <w:p w14:paraId="2DB523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1. 执行《沥青路面施工及验收规范》GB 50092-2016。</w:t>
      </w:r>
    </w:p>
    <w:p w14:paraId="4DB65B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2. 主要材料的质量标准及技术要求，详见工程量清单（附件）项目特征描述。</w:t>
      </w:r>
    </w:p>
    <w:p w14:paraId="780428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四、验收标准</w:t>
      </w:r>
    </w:p>
    <w:p w14:paraId="33283E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按《沥青路面施工及验收规范》GB 50092-2016及工程量清单（附件）项目特征要求验收合格。</w:t>
      </w:r>
    </w:p>
    <w:p w14:paraId="56F93E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五、工期要求</w:t>
      </w:r>
    </w:p>
    <w:p w14:paraId="29E555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1. 工期：20日历天，具体开竣工时间以合同约定为准。</w:t>
      </w:r>
    </w:p>
    <w:p w14:paraId="256F06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2. 施工须避开正常教学时段。</w:t>
      </w:r>
    </w:p>
    <w:p w14:paraId="6CAA7D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六、质保要求</w:t>
      </w:r>
    </w:p>
    <w:p w14:paraId="1B3230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工程质保期2年，自竣工验收合格之日起算。</w:t>
      </w:r>
    </w:p>
    <w:p w14:paraId="1FFE05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七、变更与签证</w:t>
      </w:r>
    </w:p>
    <w:p w14:paraId="531192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color w:val="auto"/>
        </w:rPr>
      </w:pPr>
      <w:r>
        <w:rPr>
          <w:color w:val="auto"/>
        </w:rPr>
        <w:t>变更及现场签证按学校制度执行。</w:t>
      </w:r>
    </w:p>
    <w:p w14:paraId="4FCAA4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rFonts w:hint="eastAsia" w:eastAsia="宋体"/>
          <w:color w:val="auto"/>
          <w:lang w:val="en-US" w:eastAsia="zh-CN"/>
        </w:rPr>
      </w:pPr>
      <w:r>
        <w:rPr>
          <w:color w:val="auto"/>
        </w:rPr>
        <w:t>八、</w:t>
      </w:r>
      <w:r>
        <w:rPr>
          <w:rFonts w:hint="eastAsia"/>
          <w:color w:val="auto"/>
          <w:lang w:val="en-US" w:eastAsia="zh-CN"/>
        </w:rPr>
        <w:t>评审方法</w:t>
      </w:r>
    </w:p>
    <w:p w14:paraId="4D0F63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rFonts w:hint="default"/>
          <w:lang w:val="en-US"/>
        </w:rPr>
      </w:pPr>
      <w:r>
        <w:rPr>
          <w:rFonts w:hint="eastAsia"/>
          <w:color w:val="auto"/>
          <w:lang w:val="en-US" w:eastAsia="zh-CN"/>
        </w:rPr>
        <w:t>经评审的最低投标价法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DF20EB"/>
    <w:rsid w:val="46AB33FF"/>
    <w:rsid w:val="51EE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00" w:line="360" w:lineRule="auto"/>
      <w:ind w:firstLine="480"/>
    </w:pPr>
    <w:rPr>
      <w:rFonts w:ascii="Times New Roman" w:hAnsi="Times New Roman" w:eastAsia="宋体" w:cs="Times New Roman"/>
      <w:color w:val="262626"/>
      <w:sz w:val="24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60" w:after="300"/>
      <w:ind w:firstLine="0"/>
      <w:jc w:val="center"/>
      <w:outlineLvl w:val="0"/>
    </w:pPr>
    <w:rPr>
      <w:rFonts w:ascii="Times New Roman" w:hAnsi="Times New Roman" w:eastAsia="黑体"/>
      <w:b/>
      <w:color w:val="33424E"/>
      <w:sz w:val="32"/>
    </w:rPr>
  </w:style>
  <w:style w:type="paragraph" w:styleId="3">
    <w:name w:val="heading 2"/>
    <w:basedOn w:val="1"/>
    <w:qFormat/>
    <w:uiPriority w:val="0"/>
    <w:pPr>
      <w:keepNext/>
      <w:keepLines/>
      <w:spacing w:before="280" w:after="160"/>
      <w:ind w:firstLine="0"/>
      <w:outlineLvl w:val="1"/>
    </w:pPr>
    <w:rPr>
      <w:rFonts w:ascii="Times New Roman" w:hAnsi="Times New Roman" w:eastAsia="黑体"/>
      <w:b/>
      <w:color w:val="33424E"/>
      <w:sz w:val="2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540</Words>
  <Characters>575</Characters>
  <Lines>0</Lines>
  <Paragraphs>0</Paragraphs>
  <TotalTime>1</TotalTime>
  <ScaleCrop>false</ScaleCrop>
  <LinksUpToDate>false</LinksUpToDate>
  <CharactersWithSpaces>585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2026-08-08T18:36:00Z</dcterms:created>
  <dc:creator>28721</dc:creator>
  <cp:lastModifiedBy>RO</cp:lastModifiedBy>
  <dcterms:modified xsi:type="dcterms:W3CDTF">2026-08-08T18:44:28Z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eyJoZGlkIjoiN2EzZjdmN2ZiZDE5ZWE0MGNkYjY0YWM4OGRkNDAyOGIiLCJ1c2VySWQiOiIxODE4NDg4NDI1In0=</vt:lpwstr>
  </property>
  <property fmtid="{D5CDD505-2E9C-101B-9397-08002B2CF9AE}" pid="4" name="ICV">
    <vt:lpwstr>42D4EB391F334E1DA0D855C5BC5EE1CB_12</vt:lpwstr>
  </property>
</Properties>
</file>