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0AC4">
      <w:pPr>
        <w:spacing w:before="0" w:after="60"/>
        <w:ind w:firstLine="0"/>
        <w:jc w:val="center"/>
      </w:pPr>
      <w:r>
        <w:rPr>
          <w:rFonts w:ascii="Times New Roman" w:hAnsi="Times New Roman" w:eastAsia="黑体"/>
          <w:b/>
          <w:color w:val="1A1A1A"/>
          <w:sz w:val="32"/>
        </w:rPr>
        <w:t>辽宁何氏医学院</w:t>
      </w:r>
    </w:p>
    <w:p w14:paraId="78AA3817">
      <w:pPr>
        <w:spacing w:before="0" w:after="60"/>
        <w:ind w:firstLine="0"/>
        <w:jc w:val="center"/>
      </w:pPr>
      <w:r>
        <w:rPr>
          <w:rFonts w:ascii="Times New Roman" w:hAnsi="Times New Roman" w:eastAsia="黑体"/>
          <w:b/>
          <w:color w:val="1A1A1A"/>
          <w:sz w:val="32"/>
        </w:rPr>
        <w:t>动物中心沉井施工项目询比价文件</w:t>
      </w:r>
    </w:p>
    <w:p w14:paraId="7C67EF72">
      <w:pPr>
        <w:spacing w:after="60"/>
        <w:ind w:firstLine="0"/>
        <w:jc w:val="center"/>
      </w:pPr>
      <w:r>
        <w:rPr>
          <w:rFonts w:ascii="Times New Roman" w:hAnsi="Times New Roman" w:eastAsia="仿宋"/>
          <w:color w:val="1A1A1A"/>
          <w:sz w:val="24"/>
        </w:rPr>
        <w:t>项目编号：JJXB2026-5</w:t>
      </w:r>
    </w:p>
    <w:p w14:paraId="4407F4F0">
      <w:pPr>
        <w:spacing w:before="200" w:after="0"/>
        <w:ind w:firstLine="0"/>
      </w:pPr>
    </w:p>
    <w:p w14:paraId="60FDF151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一、项目概况</w:t>
      </w:r>
    </w:p>
    <w:p w14:paraId="67B5A96F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项目名称：动物中心沉井施工项目</w:t>
      </w:r>
    </w:p>
    <w:p w14:paraId="1D97ABCD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采购人：辽宁何氏医学院（由招标部组织实施）</w:t>
      </w:r>
    </w:p>
    <w:p w14:paraId="599D282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使用部门：动物中心</w:t>
      </w:r>
    </w:p>
    <w:p w14:paraId="0B8855E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项目地点：辽宁何氏医学院动物中心</w:t>
      </w:r>
    </w:p>
    <w:p w14:paraId="2FB1A4C0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资金来源：自筹</w:t>
      </w:r>
    </w:p>
    <w:p w14:paraId="289C9EE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6. 最高限价：人民</w:t>
      </w:r>
      <w:r>
        <w:rPr>
          <w:rFonts w:ascii="Times New Roman" w:hAnsi="Times New Roman" w:eastAsia="仿宋"/>
          <w:color w:val="1A1A1A"/>
          <w:sz w:val="24"/>
          <w:highlight w:val="none"/>
        </w:rPr>
        <w:t>币</w:t>
      </w:r>
      <w:r>
        <w:rPr>
          <w:rFonts w:hint="eastAsia" w:ascii="Times New Roman" w:hAnsi="Times New Roman" w:eastAsia="仿宋"/>
          <w:color w:val="1A1A1A"/>
          <w:sz w:val="24"/>
          <w:highlight w:val="none"/>
          <w:lang w:val="en-US" w:eastAsia="zh-CN"/>
        </w:rPr>
        <w:t>44013.74</w:t>
      </w:r>
      <w:r>
        <w:rPr>
          <w:rFonts w:ascii="Times New Roman" w:hAnsi="Times New Roman" w:eastAsia="仿宋"/>
          <w:color w:val="1A1A1A"/>
          <w:sz w:val="24"/>
          <w:highlight w:val="none"/>
        </w:rPr>
        <w:t>元</w:t>
      </w:r>
      <w:r>
        <w:rPr>
          <w:rFonts w:ascii="Times New Roman" w:hAnsi="Times New Roman" w:eastAsia="仿宋"/>
          <w:color w:val="1A1A1A"/>
          <w:sz w:val="24"/>
        </w:rPr>
        <w:t>。报价超过最高限价的，其报价无效。</w:t>
      </w:r>
    </w:p>
    <w:p w14:paraId="583760CE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7. 项目概况：动物中心产生的动物代谢物及更换的垫料需要集中存放处理（异味易招引其他动物），为改善动物实验室附近环境，经批准在动物中心周边设立沉井，用于垫料集中存放。</w:t>
      </w:r>
    </w:p>
    <w:p w14:paraId="64FFBE6F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二、采购范围及主要内容</w:t>
      </w:r>
    </w:p>
    <w:p w14:paraId="48E0CB1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在动物中心周边设置72立方米沉井以及沉井周边路面硬化施工，主要施工内容如下：</w:t>
      </w:r>
    </w:p>
    <w:p w14:paraId="4A7BCCD7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沉井（化粪池）设置：采用成品钢筋混凝土化粪池，单个尺寸2m×2m×1m，三个为一组（单组12立方米），按两排三列布置共6组，整体尺寸4m×6m×3m，合计72立方米；</w:t>
      </w:r>
    </w:p>
    <w:p w14:paraId="5CEC1DA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基坑工程：基坑采用机械开挖，化粪池埋深3.5米；化粪池下方设置200mm厚C20混凝土垫层，垫层下铺100mm厚碎石并夯实；</w:t>
      </w:r>
    </w:p>
    <w:p w14:paraId="794B4ABD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池体处理：各化粪池彼此之间不打通、不连接，进出水孔均需堵死（仅作存放垫料使用，不设出水孔）；</w:t>
      </w:r>
    </w:p>
    <w:p w14:paraId="210C6C4D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井脖及井盖：每组化粪池井脖砌筑高度0.5米，采用红砖砌筑或预制井圈；井盖采用方形井盖，尺寸0.4m×0.6m，可开启，承重不小于5吨（或采用铸铁井盖打孔加把手、配置井钩）；</w:t>
      </w:r>
    </w:p>
    <w:p w14:paraId="257ADD10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土方回填：化粪池上表面至井盖顶标高采用原土回填并夯实，多余残土均匀布置在化粪池及附近路基周围；</w:t>
      </w:r>
    </w:p>
    <w:p w14:paraId="1E3A92C8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6. 路面及附属：沉井周边路面硬化施工；路边边石调整（方便倾倒垫料）；</w:t>
      </w:r>
    </w:p>
    <w:p w14:paraId="76488BE9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 xml:space="preserve">7. </w:t>
      </w:r>
      <w:r>
        <w:rPr>
          <w:rFonts w:ascii="Times New Roman" w:hAnsi="Times New Roman" w:eastAsia="仿宋"/>
          <w:color w:val="1A1A1A"/>
          <w:sz w:val="24"/>
          <w:lang w:val="en-US" w:eastAsia="zh-CN"/>
        </w:rPr>
        <w:t>其他：①由于道路附近是山体泄洪沟谷无法开挖至防冻层</w:t>
      </w:r>
      <w:r>
        <w:rPr>
          <w:rFonts w:hint="eastAsia"/>
          <w:color w:val="1A1A1A"/>
          <w:sz w:val="24"/>
          <w:lang w:val="en-US" w:eastAsia="zh-CN"/>
        </w:rPr>
        <w:t>以下</w:t>
      </w:r>
      <w:r>
        <w:rPr>
          <w:rFonts w:ascii="Times New Roman" w:hAnsi="Times New Roman" w:eastAsia="仿宋"/>
          <w:color w:val="1A1A1A"/>
          <w:sz w:val="24"/>
          <w:lang w:val="en-US" w:eastAsia="zh-CN"/>
        </w:rPr>
        <w:t>，入冬之前需进行</w:t>
      </w:r>
      <w:r>
        <w:rPr>
          <w:rFonts w:hint="eastAsia"/>
          <w:color w:val="1A1A1A"/>
          <w:sz w:val="24"/>
          <w:lang w:val="en-US" w:eastAsia="zh-CN"/>
        </w:rPr>
        <w:t>整体</w:t>
      </w:r>
      <w:r>
        <w:rPr>
          <w:rFonts w:ascii="Times New Roman" w:hAnsi="Times New Roman" w:eastAsia="仿宋"/>
          <w:color w:val="1A1A1A"/>
          <w:sz w:val="24"/>
          <w:lang w:val="en-US" w:eastAsia="zh-CN"/>
        </w:rPr>
        <w:t>吸污</w:t>
      </w:r>
      <w:r>
        <w:rPr>
          <w:rFonts w:hint="default" w:ascii="Times New Roman" w:hAnsi="Times New Roman" w:eastAsia="仿宋"/>
          <w:color w:val="1A1A1A"/>
          <w:sz w:val="24"/>
          <w:lang w:val="en-US" w:eastAsia="zh-CN"/>
        </w:rPr>
        <w:t>供冬季使用。②为保证吸污车正常吸污，化粪池快满前需加水进行发酵</w:t>
      </w:r>
      <w:r>
        <w:rPr>
          <w:rFonts w:hint="eastAsia"/>
          <w:color w:val="1A1A1A"/>
          <w:sz w:val="24"/>
          <w:lang w:val="en-US" w:eastAsia="zh-CN"/>
        </w:rPr>
        <w:t>。</w:t>
      </w:r>
      <w:r>
        <w:rPr>
          <w:rFonts w:hint="default" w:ascii="Times New Roman" w:hAnsi="Times New Roman" w:eastAsia="仿宋"/>
          <w:color w:val="1A1A1A"/>
          <w:sz w:val="24"/>
          <w:lang w:val="en-US" w:eastAsia="zh-CN"/>
        </w:rPr>
        <w:t>③6组化粪池均无进水且彼此不互通，为避免粪便堆积过髙，化粪池无法充分利用。④以上相关内容参考图集22S702《室外排水设施设计与施工</w:t>
      </w:r>
      <w:r>
        <w:rPr>
          <w:rFonts w:hint="eastAsia"/>
          <w:color w:val="1A1A1A"/>
          <w:sz w:val="24"/>
          <w:lang w:val="en-US" w:eastAsia="zh-CN"/>
        </w:rPr>
        <w:t>》。</w:t>
      </w:r>
    </w:p>
    <w:p w14:paraId="70CDAC29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具体施工内容、项目特征及工程量以工程量清单（附件）为准。</w:t>
      </w:r>
    </w:p>
    <w:p w14:paraId="3DFAF00A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三、技术及质量标准</w:t>
      </w:r>
    </w:p>
    <w:p w14:paraId="3FF193B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图集22S702《室外排水设施设计与施工——钢筋混凝土化粪池》；</w:t>
      </w:r>
    </w:p>
    <w:p w14:paraId="583673A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《混凝土结构通用规范》GB 55008-2021；</w:t>
      </w:r>
    </w:p>
    <w:p w14:paraId="3E26318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《建筑地基基础工程施工规范》GB 51004-2015；</w:t>
      </w:r>
    </w:p>
    <w:p w14:paraId="52B37A48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《建筑基坑支护技术规程》JGJ 120-2012；</w:t>
      </w:r>
    </w:p>
    <w:p w14:paraId="087F9BD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《建筑地基处理技术规范》JGJ 79-2012；</w:t>
      </w:r>
    </w:p>
    <w:p w14:paraId="001FCD9C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6. 《地下工程防水技术规范》GB 50108-2008。</w:t>
      </w:r>
    </w:p>
    <w:p w14:paraId="03A59442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四、验收标准</w:t>
      </w:r>
    </w:p>
    <w:p w14:paraId="732C32F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根据使用部门要求及以上国家标准进行验收，包括并不限于：《建筑地基基础工程施工质量验收标准》GB 50202-2018、图集22S702相关做法。池体埋深、垫层厚度、井脖高度、井盖承重等应符合施工方案要求，进出水孔封堵到位，回填密实，路面硬化及边石调整完成。隐蔽工程须经发包方签批书面隐蔽工程验收合格报告后方可覆盖。</w:t>
      </w:r>
    </w:p>
    <w:p w14:paraId="4C314226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五、工期要求</w:t>
      </w:r>
    </w:p>
    <w:p w14:paraId="46BE2F18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 xml:space="preserve">1. </w:t>
      </w:r>
      <w:r>
        <w:rPr>
          <w:rFonts w:hint="eastAsia"/>
          <w:color w:val="1A1A1A"/>
          <w:sz w:val="24"/>
          <w:lang w:val="en-US" w:eastAsia="zh-CN"/>
        </w:rPr>
        <w:t>工期：30天</w:t>
      </w:r>
      <w:r>
        <w:rPr>
          <w:rFonts w:ascii="Times New Roman" w:hAnsi="Times New Roman" w:eastAsia="仿宋"/>
          <w:color w:val="1A1A1A"/>
          <w:sz w:val="24"/>
        </w:rPr>
        <w:t>，具体开竣工时间以合同约定为准。</w:t>
      </w:r>
    </w:p>
    <w:p w14:paraId="2C8BE87C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本项目无须避开正常教学时段，但应合理安排作业时间，做好安全防护，不得影响学校正常教学秩序。</w:t>
      </w:r>
    </w:p>
    <w:p w14:paraId="5BF5B83A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六、质保要求</w:t>
      </w:r>
    </w:p>
    <w:p w14:paraId="5FDFA8F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工程质保期2年，自竣工验收合格之日起算。本项目无设备质保。</w:t>
      </w:r>
    </w:p>
    <w:p w14:paraId="787C0A22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七、变更与签证</w:t>
      </w:r>
    </w:p>
    <w:p w14:paraId="711C9D62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变更及现场签证按学校制度执行。</w:t>
      </w:r>
    </w:p>
    <w:p w14:paraId="690F4BE3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八、报价方式及报价要求</w:t>
      </w:r>
    </w:p>
    <w:p w14:paraId="57D1D7E6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报价方式：工程量清单综合单价。报价人应按工程量清单（附件）所列项目编码、项目名称、项目特征、计量单位和工程量逐项填报综合单价和合价，不得修改清单内容；对清单项目漏报价格（漏项）的，视为该项费用已包含在其他项目的单价和合价之中。</w:t>
      </w:r>
    </w:p>
    <w:p w14:paraId="0CCB278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总报价＝分部分项工程费＋措施项目费＋其他项目费＋规费＋税金。综合单价包含完成清单项目所需的人工费、材料费（含主材、设备及成品化粪池采购运输）、施工机具使用费、管理费、利润及风险费用等全部费用；措施项目费由报价人结合施工方案自主报价、包干使用；规费、税金按清单计价规范及辽宁省现行规定计取。</w:t>
      </w:r>
    </w:p>
    <w:p w14:paraId="3B6663C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总报价不得高于最高限价。报价以人民币元为单位，保留两位小数；大写金额与小写金额不一致的，以大写金额为准；单价金额与合价金额不一致的，以单价金额为准修正合价（单价金额小数点明显错误的除外）。</w:t>
      </w:r>
    </w:p>
    <w:p w14:paraId="110BFD8E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本项目为一次性报价，报价递交后不接受任何形式的二次报价、补充报价或价格磋商。</w:t>
      </w:r>
    </w:p>
    <w:p w14:paraId="431A186D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九、付款条件</w:t>
      </w:r>
    </w:p>
    <w:p w14:paraId="2724D70C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预付款：合同价款的20%，在合同签订后且承包人主要人员及相关材料进场后（以承包人书面申请为准）支付。</w:t>
      </w:r>
    </w:p>
    <w:p w14:paraId="6598162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进度款：隐蔽工程验收后（须有发包方签批的隐蔽工程书面验收合格报告），支付合同价款的30%。</w:t>
      </w:r>
    </w:p>
    <w:p w14:paraId="089F8498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竣工款：工程竣工验收合格后（须有发包方签批的书面工程竣工验收合格报告），支付合同价款的30%。</w:t>
      </w:r>
    </w:p>
    <w:p w14:paraId="76DD980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结算款：合同内尾款及所有涉及款项结算的签证经甲方结算部门结算审定后，付至结算定案金额的95%。</w:t>
      </w:r>
    </w:p>
    <w:p w14:paraId="7A0EC90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质量保修金：预留结算定案金额的5%作为质量保修金，质保期满且无质量问题的，无息返还。</w:t>
      </w:r>
    </w:p>
    <w:p w14:paraId="4B4A42A0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十、现场踏勘</w:t>
      </w:r>
    </w:p>
    <w:p w14:paraId="199B6484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本项目统一组织现场踏勘。踏勘集合时间：2026年8月</w:t>
      </w:r>
      <w:r>
        <w:rPr>
          <w:rFonts w:hint="eastAsia"/>
          <w:color w:val="1A1A1A"/>
          <w:sz w:val="24"/>
          <w:lang w:val="en-US" w:eastAsia="zh-CN"/>
        </w:rPr>
        <w:t>21</w:t>
      </w:r>
      <w:r>
        <w:rPr>
          <w:rFonts w:ascii="Times New Roman" w:hAnsi="Times New Roman" w:eastAsia="仿宋"/>
          <w:color w:val="1A1A1A"/>
          <w:sz w:val="24"/>
        </w:rPr>
        <w:t>日</w:t>
      </w:r>
      <w:r>
        <w:rPr>
          <w:rFonts w:hint="eastAsia"/>
          <w:color w:val="1A1A1A"/>
          <w:sz w:val="24"/>
          <w:lang w:val="en-US" w:eastAsia="zh-CN"/>
        </w:rPr>
        <w:t>08</w:t>
      </w:r>
      <w:r>
        <w:rPr>
          <w:rFonts w:ascii="Times New Roman" w:hAnsi="Times New Roman" w:eastAsia="仿宋"/>
          <w:color w:val="1A1A1A"/>
          <w:sz w:val="24"/>
        </w:rPr>
        <w:t>时</w:t>
      </w:r>
      <w:r>
        <w:rPr>
          <w:rFonts w:hint="eastAsia"/>
          <w:color w:val="1A1A1A"/>
          <w:sz w:val="24"/>
          <w:lang w:val="en-US" w:eastAsia="zh-CN"/>
        </w:rPr>
        <w:t>3</w:t>
      </w:r>
      <w:r>
        <w:rPr>
          <w:rFonts w:ascii="Times New Roman" w:hAnsi="Times New Roman" w:eastAsia="仿宋"/>
          <w:color w:val="1A1A1A"/>
          <w:sz w:val="24"/>
        </w:rPr>
        <w:t>0分；集合地点：辽宁何氏医学院东门集合（沈阳市浑南区泗水街66号）（需携带踏勘登记表）。现场联系人：孟</w:t>
      </w:r>
      <w:r>
        <w:rPr>
          <w:rFonts w:hint="eastAsia"/>
          <w:color w:val="1A1A1A"/>
          <w:sz w:val="24"/>
          <w:lang w:val="en-US" w:eastAsia="zh-CN"/>
        </w:rPr>
        <w:t>老师</w:t>
      </w:r>
      <w:bookmarkStart w:id="0" w:name="_GoBack"/>
      <w:bookmarkEnd w:id="0"/>
      <w:r>
        <w:rPr>
          <w:rFonts w:ascii="Times New Roman" w:hAnsi="Times New Roman" w:eastAsia="仿宋"/>
          <w:color w:val="1A1A1A"/>
          <w:sz w:val="24"/>
        </w:rPr>
        <w:t>（15640345763）。踏勘所发生的费用由报价人自理。</w:t>
      </w:r>
    </w:p>
    <w:p w14:paraId="189594F9">
      <w:pPr>
        <w:keepNext/>
        <w:spacing w:before="280" w:after="140"/>
        <w:ind w:firstLine="480" w:firstLineChars="200"/>
        <w:rPr>
          <w:rFonts w:ascii="Times New Roman" w:hAnsi="Times New Roman" w:eastAsia="仿宋"/>
          <w:color w:val="1A1A1A"/>
          <w:sz w:val="24"/>
        </w:rPr>
      </w:pPr>
      <w:r>
        <w:rPr>
          <w:rFonts w:ascii="Times New Roman" w:hAnsi="Times New Roman" w:eastAsia="仿宋"/>
          <w:color w:val="1A1A1A"/>
          <w:sz w:val="24"/>
        </w:rPr>
        <w:t>报价人应尽量按上述时间统一参加现场踏勘。未参加踏勘的，视为已充分了解现场状况，其报价视为已包含现场实际条件的全部风险；成交后不得以不了解现场情况为由提出变更、签证或索赔要求。</w:t>
      </w:r>
    </w:p>
    <w:p w14:paraId="03D8EF13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十一、报价人资格要求</w:t>
      </w:r>
    </w:p>
    <w:p w14:paraId="013C457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在中华人民共和国境内注册，具有独立承担民事责任能力的法人或其他组织，持有效营业执照，具有承担本项目相应施工内容的能力；</w:t>
      </w:r>
    </w:p>
    <w:p w14:paraId="2B8D63E0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参加本采购活动前三年内，在经营活动中没有重大违法记录；</w:t>
      </w:r>
    </w:p>
    <w:p w14:paraId="01904A27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未被“信用中国”网站（www.creditchina.gov.cn）列入失信被执行人、重大税收违法失信主体名单；</w:t>
      </w:r>
    </w:p>
    <w:p w14:paraId="54D423A9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单位负责人为同一人或者存在直接控股、管理关系的不同单位，不得同时参加本项目报价；</w:t>
      </w:r>
    </w:p>
    <w:p w14:paraId="48A021DD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本项目不接受联合体报价。</w:t>
      </w:r>
    </w:p>
    <w:p w14:paraId="28B86B6C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注：承接过SPF级动物实验室建设的报价人，在同等条件下优先考虑（该条件不作为资格审查的否决条件）。</w:t>
      </w:r>
    </w:p>
    <w:p w14:paraId="62C1A9D9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十二、报价文件的组成及递交</w:t>
      </w:r>
    </w:p>
    <w:p w14:paraId="289CA892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报价文件由下列资料组成（均须加盖报价人公章，扫描后打包为一个压缩文件）：</w:t>
      </w:r>
    </w:p>
    <w:p w14:paraId="16B1A2B0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（1）报价函（格式见附件1）；</w:t>
      </w:r>
    </w:p>
    <w:p w14:paraId="290DF557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（2）已标价工程量清单（按附件清单格式逐项填报）；</w:t>
      </w:r>
    </w:p>
    <w:p w14:paraId="4F563664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（3）营业执照副本复印件；</w:t>
      </w:r>
    </w:p>
    <w:p w14:paraId="2119C53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（4）法定代表人身份证明或法定代表人授权委托书（附身份证复印件）；</w:t>
      </w:r>
    </w:p>
    <w:p w14:paraId="119663C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（5）无重大违法记录声明函（格式见附件2）；</w:t>
      </w:r>
    </w:p>
    <w:p w14:paraId="21F7BE5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（6）“信用中国”网站查询截图（报价截止前3日内查询）；</w:t>
      </w:r>
    </w:p>
    <w:p w14:paraId="6BD18BA3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（7）施工组织安排（简要说明施工方案、工期安排及拟投入人员）；</w:t>
      </w:r>
    </w:p>
    <w:p w14:paraId="338FBBD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（8）SPF级动物实验室建设或同类项目业绩证明材料（如有）。</w:t>
      </w:r>
    </w:p>
    <w:p w14:paraId="720A9FC2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递交方式：本项目不组织现场开标，报价文件于2026年8月2</w:t>
      </w:r>
      <w:r>
        <w:rPr>
          <w:rFonts w:hint="eastAsia"/>
          <w:color w:val="1A1A1A"/>
          <w:sz w:val="24"/>
          <w:lang w:val="en-US" w:eastAsia="zh-CN"/>
        </w:rPr>
        <w:t>4</w:t>
      </w:r>
      <w:r>
        <w:rPr>
          <w:rFonts w:ascii="Times New Roman" w:hAnsi="Times New Roman" w:eastAsia="仿宋"/>
          <w:color w:val="1A1A1A"/>
          <w:sz w:val="24"/>
        </w:rPr>
        <w:t>日</w:t>
      </w:r>
      <w:r>
        <w:rPr>
          <w:rFonts w:hint="eastAsia"/>
          <w:color w:val="1A1A1A"/>
          <w:sz w:val="24"/>
          <w:lang w:val="en-US" w:eastAsia="zh-CN"/>
        </w:rPr>
        <w:t>09</w:t>
      </w:r>
      <w:r>
        <w:rPr>
          <w:rFonts w:ascii="Times New Roman" w:hAnsi="Times New Roman" w:eastAsia="仿宋"/>
          <w:color w:val="1A1A1A"/>
          <w:sz w:val="24"/>
        </w:rPr>
        <w:t>时00分（北京时间）前发送至采购人指定邮箱：shenzhan@huh.edu.cn。邮件主题注明“动物中心沉井施工项目询比价报价＋报价人名称”。逾期送达指定邮箱的报价文件无效。</w:t>
      </w:r>
    </w:p>
    <w:p w14:paraId="52BAB78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报价有效期：30日历天，自报价截止之日起算。</w:t>
      </w:r>
    </w:p>
    <w:p w14:paraId="5671E2FA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十三、评审与成交</w:t>
      </w:r>
    </w:p>
    <w:p w14:paraId="368EA7E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报价截止后，由招标部、使用部门及相关部门联合开箱（开启指定邮箱），统一拆阅报价文件并记录各报价人名称及报价。</w:t>
      </w:r>
    </w:p>
    <w:p w14:paraId="669F7510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评审采用经评审的最低报价法：资格审查和符合性审查合格后，推荐有效报价最低的报价人为成交候选人。报价相同的，具有SPF级动物实验室建设或同类项目经验的报价人优先。评审小组认为报价明显低于成本、可能影响工程质量和履约的，可要求报价人书面说明，不能合理说明的作无效报价处理。</w:t>
      </w:r>
    </w:p>
    <w:p w14:paraId="7805773C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有下列情形之一的，作无效报价处理：报价人不具备规定资格条件或资格证明文件不齐全；报价高于最高限价；报价文件逾期送达；报价文件附有采购人不能接受的条件；串通报价、弄虚作假；拒绝确认算术修正结果。</w:t>
      </w:r>
    </w:p>
    <w:p w14:paraId="6776B9EB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结果确定后采购人向成交人发出成交通知书。成交人应自成交通知书发出之日起3个工作日内，按学校标准合同文本（附件）与采购人签订书面合同。</w:t>
      </w:r>
    </w:p>
    <w:p w14:paraId="470EF86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5. 成交人无正当理由不签订合同或放弃成交的，列入学校供应商不良行为记录，取消其一定期限内参加学校采购活动的资格。</w:t>
      </w:r>
    </w:p>
    <w:p w14:paraId="0F3FCB6C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十四、其他交易条件</w:t>
      </w:r>
    </w:p>
    <w:p w14:paraId="47AEC668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承包人应遵守学校安全文明施工管理规定，做好安全文明施工、成品保护、垃圾清运、现场围挡及师生通行疏导等工作，保障施工期间师生及通行人员安全。施工产生的建筑垃圾、残土及时清运出场，不得影响学校正常教学秩序。</w:t>
      </w:r>
    </w:p>
    <w:p w14:paraId="46354830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十五、其他</w:t>
      </w:r>
    </w:p>
    <w:p w14:paraId="1F09CFF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本文件附件：工程量清单（另行发布）、报价函及声明函格式（附后）。</w:t>
      </w:r>
    </w:p>
    <w:p w14:paraId="76AD9FA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报价人对本文件有疑问或异议的，以书面形式向招标部提出；联系人：申老师，联系电话：15002401118。</w:t>
      </w:r>
    </w:p>
    <w:p w14:paraId="2ED3A79E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本文件在辽宁何氏医学院官网（www.huh.edu.cn）发布，采购人对本文件保留最终解释权。</w:t>
      </w:r>
    </w:p>
    <w:p w14:paraId="75BA36F3">
      <w:pPr>
        <w:spacing w:before="200" w:after="0"/>
        <w:ind w:firstLine="0"/>
      </w:pPr>
    </w:p>
    <w:p w14:paraId="71562477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辽宁何氏医学院招标部</w:t>
      </w:r>
    </w:p>
    <w:p w14:paraId="16037D25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  <w:r>
        <w:rPr>
          <w:rFonts w:ascii="Times New Roman" w:hAnsi="Times New Roman" w:eastAsia="仿宋"/>
          <w:color w:val="1A1A1A"/>
          <w:sz w:val="24"/>
        </w:rPr>
        <w:t>2026年8月＿＿日</w:t>
      </w:r>
    </w:p>
    <w:p w14:paraId="3598A4BC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78562E9D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0424C9D0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09504FAC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529C8844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03A98948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643DEC9E">
      <w:pPr>
        <w:ind w:firstLine="0"/>
        <w:jc w:val="right"/>
        <w:rPr>
          <w:rFonts w:ascii="Times New Roman" w:hAnsi="Times New Roman" w:eastAsia="仿宋"/>
          <w:color w:val="1A1A1A"/>
          <w:sz w:val="24"/>
        </w:rPr>
      </w:pPr>
    </w:p>
    <w:p w14:paraId="2E2175B9">
      <w:pPr>
        <w:ind w:left="0" w:leftChars="0" w:firstLine="0" w:firstLineChars="0"/>
      </w:pPr>
    </w:p>
    <w:p w14:paraId="53FA3FA3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附件1：报价函（格式）</w:t>
      </w:r>
    </w:p>
    <w:p w14:paraId="7EE7F409">
      <w:pPr>
        <w:spacing w:before="100" w:after="0"/>
        <w:ind w:firstLine="0"/>
      </w:pPr>
    </w:p>
    <w:p w14:paraId="37FCD8F4">
      <w:pPr>
        <w:ind w:firstLine="0"/>
      </w:pPr>
      <w:r>
        <w:rPr>
          <w:rFonts w:ascii="Times New Roman" w:hAnsi="Times New Roman" w:eastAsia="仿宋"/>
          <w:color w:val="1A1A1A"/>
          <w:sz w:val="24"/>
        </w:rPr>
        <w:t>致：辽宁何氏医学院</w:t>
      </w:r>
    </w:p>
    <w:p w14:paraId="7FB5E517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1. 我方已仔细研究了动物中心沉井施工项目询比价文件及工程量清单（附件）的全部内容，愿意以人民币（大写）＿＿＿＿＿＿＿＿＿＿＿＿元（¥＿＿＿＿＿＿＿＿＿＿元）的总报价，按询比价文件约定的承包范围和质量标准，承担本工程的施工、竣工和缺陷修复任务。</w:t>
      </w:r>
    </w:p>
    <w:p w14:paraId="6FD565E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2. 我方承诺：工期为＿＿＿＿日历天（响应询比价文件要求），质量标准为合格，工程质保期＿＿＿＿年。</w:t>
      </w:r>
    </w:p>
    <w:p w14:paraId="362DA145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3. 我方同意本报价自报价截止之日起30日历天内有效；我方理解本项目为一次性报价，报价递交后不再进行二次报价。</w:t>
      </w:r>
    </w:p>
    <w:p w14:paraId="78C29E5A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4. 如我方成交，我方承诺按询比价文件、报价文件及学校标准合同文本签订合同，严格履行合同义务。</w:t>
      </w:r>
    </w:p>
    <w:p w14:paraId="182B4886">
      <w:pPr>
        <w:spacing w:before="400" w:after="0"/>
        <w:ind w:firstLine="0"/>
      </w:pPr>
    </w:p>
    <w:p w14:paraId="04A94705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报价人（盖章）：＿＿＿＿＿＿＿＿＿＿＿＿＿＿＿＿＿＿</w:t>
      </w:r>
    </w:p>
    <w:p w14:paraId="28C55921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法定代表人或授权委托人（签字）：＿＿＿＿＿＿＿＿＿＿</w:t>
      </w:r>
    </w:p>
    <w:p w14:paraId="78E900FA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日期：＿＿＿＿年＿＿月＿＿日</w:t>
      </w:r>
    </w:p>
    <w:p w14:paraId="410441D6">
      <w:pPr>
        <w:spacing w:before="400" w:after="0"/>
        <w:ind w:firstLine="0"/>
      </w:pPr>
    </w:p>
    <w:p w14:paraId="1CA58230">
      <w:pPr>
        <w:spacing w:before="400" w:after="0"/>
        <w:ind w:firstLine="0"/>
      </w:pPr>
    </w:p>
    <w:p w14:paraId="1A8C6501">
      <w:pPr>
        <w:spacing w:before="400" w:after="0"/>
        <w:ind w:firstLine="0"/>
      </w:pPr>
    </w:p>
    <w:p w14:paraId="1A2E0EF4">
      <w:pPr>
        <w:spacing w:before="400" w:after="0"/>
        <w:ind w:firstLine="0"/>
      </w:pPr>
    </w:p>
    <w:p w14:paraId="0E276C8D">
      <w:pPr>
        <w:spacing w:before="400" w:after="0"/>
        <w:ind w:firstLine="0"/>
      </w:pPr>
    </w:p>
    <w:p w14:paraId="6C659D17">
      <w:pPr>
        <w:keepNext/>
        <w:spacing w:before="280" w:after="140"/>
        <w:ind w:firstLine="0"/>
      </w:pPr>
      <w:r>
        <w:rPr>
          <w:rFonts w:ascii="Times New Roman" w:hAnsi="Times New Roman" w:eastAsia="黑体"/>
          <w:b/>
          <w:color w:val="1A1A1A"/>
          <w:sz w:val="26"/>
        </w:rPr>
        <w:t>附件2：无重大违法记录声明函（格式）</w:t>
      </w:r>
    </w:p>
    <w:p w14:paraId="424E1B72">
      <w:pPr>
        <w:spacing w:before="100" w:after="0"/>
        <w:ind w:firstLine="0"/>
      </w:pPr>
    </w:p>
    <w:p w14:paraId="6F6D7FF9">
      <w:pPr>
        <w:ind w:firstLine="0"/>
      </w:pPr>
      <w:r>
        <w:rPr>
          <w:rFonts w:ascii="Times New Roman" w:hAnsi="Times New Roman" w:eastAsia="仿宋"/>
          <w:color w:val="1A1A1A"/>
          <w:sz w:val="24"/>
        </w:rPr>
        <w:t>致：辽宁何氏医学院</w:t>
      </w:r>
    </w:p>
    <w:p w14:paraId="483A8741">
      <w:pPr>
        <w:ind w:firstLine="480"/>
      </w:pPr>
      <w:r>
        <w:rPr>
          <w:rFonts w:ascii="Times New Roman" w:hAnsi="Times New Roman" w:eastAsia="仿宋"/>
          <w:color w:val="1A1A1A"/>
          <w:sz w:val="24"/>
        </w:rPr>
        <w:t>我公司郑重声明：参加本次采购活动前三年内，在经营活动中没有重大违法记录。如有不实，我公司愿承担由此产生的一切责任。</w:t>
      </w:r>
    </w:p>
    <w:p w14:paraId="723C52E0">
      <w:pPr>
        <w:spacing w:before="400" w:after="0"/>
        <w:ind w:firstLine="0"/>
      </w:pPr>
    </w:p>
    <w:p w14:paraId="7F9442A1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声明人（盖章）：＿＿＿＿＿＿＿＿＿＿＿＿</w:t>
      </w:r>
    </w:p>
    <w:p w14:paraId="2DAE647F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法定代表人或授权委托人（签字）：＿＿＿＿＿＿＿＿</w:t>
      </w:r>
    </w:p>
    <w:p w14:paraId="19E3AC35">
      <w:pPr>
        <w:ind w:firstLine="0"/>
        <w:jc w:val="right"/>
      </w:pPr>
      <w:r>
        <w:rPr>
          <w:rFonts w:ascii="Times New Roman" w:hAnsi="Times New Roman" w:eastAsia="仿宋"/>
          <w:color w:val="1A1A1A"/>
          <w:sz w:val="24"/>
        </w:rPr>
        <w:t>日期：＿＿＿＿年＿＿月＿＿日</w:t>
      </w:r>
    </w:p>
    <w:sectPr>
      <w:pgSz w:w="11906" w:h="16838"/>
      <w:pgMar w:top="180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0" w:lineRule="auto"/>
      </w:pPr>
      <w:r>
        <w:separator/>
      </w:r>
    </w:p>
  </w:footnote>
  <w:footnote w:type="continuationSeparator" w:id="1">
    <w:p>
      <w:pPr>
        <w:spacing w:before="0" w:after="0" w:line="3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55A05F9"/>
    <w:rsid w:val="29434559"/>
    <w:rsid w:val="36BA0B1E"/>
    <w:rsid w:val="52FF3ECA"/>
    <w:rsid w:val="57634CAA"/>
    <w:rsid w:val="5AFD0088"/>
    <w:rsid w:val="604715FA"/>
    <w:rsid w:val="6EBB2C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00" w:line="340" w:lineRule="auto"/>
      <w:ind w:firstLine="480"/>
    </w:pPr>
    <w:rPr>
      <w:rFonts w:ascii="Times New Roman" w:hAnsi="Times New Roman" w:eastAsia="仿宋" w:cs="Times New Roman"/>
      <w:color w:val="1A1A1A"/>
      <w:sz w:val="24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3723</Words>
  <Characters>4009</Characters>
  <TotalTime>0</TotalTime>
  <ScaleCrop>false</ScaleCrop>
  <LinksUpToDate>false</LinksUpToDate>
  <CharactersWithSpaces>4066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2026-08-13T15:09:00Z</dcterms:created>
  <dc:creator>28721</dc:creator>
  <cp:lastModifiedBy>RO</cp:lastModifiedBy>
  <dcterms:modified xsi:type="dcterms:W3CDTF">2026-08-14T06:30:45Z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eyJoZGlkIjoiN2EzZjdmN2ZiZDE5ZWE0MGNkYjY0YWM4OGRkNDAyOGIiLCJ1c2VySWQiOiIxODE4NDg4NDI1In0=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35606131A458404F85366821E1C04E8A_12</vt:lpwstr>
  </property>
</Properties>
</file>